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NW_29847 (Nordrhein-Westfalen) — Verordnungsermächtigung</w:t>
      </w:r>
    </w:p>
    <w:p>
      <w:r>
        <w:rPr>
          <w:color w:val="555555"/>
          <w:sz w:val="18"/>
        </w:rPr>
        <w:t xml:space="preserve">Gesetz über den Zugang zu digitalen Geodaten Nordrhein-Westfalen (Geodatenzugangsgesetz - GeoZG NRW) 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Landesregierung wird ermächtigt, zur Erfüllung der Verpflichtungen aus den Durchführungsbestimmungen nach Artikel 5 Absatz 4, Artikel 7 Absatz 1, Artikel 16, Artikel 17 Absatz 8 und Artikel 21 Absatz 4 der Richtlinie 2007/2/EG, soweit diese den Anwendungsbereich dieses Gesetzes betreffen, durch Rechtsverordnung</w:t>
      </w:r>
    </w:p>
    <w:p>
      <w:r>
        <w:t xml:space="preserve">1. Einzelheiten zur Spezifikation der den Themen nach § 4 Absatz 1 Nummer 4 zugeordneten Geodaten,</w:t>
      </w:r>
    </w:p>
    <w:p>
      <w:r>
        <w:t xml:space="preserve">2. Einzelheiten zu den Geodatendiensten und Netzdiensten nach § 6,</w:t>
      </w:r>
    </w:p>
    <w:p>
      <w:r>
        <w:t xml:space="preserve">3. Einzelheiten zu den Metadaten nach § 7,</w:t>
      </w:r>
    </w:p>
    <w:p>
      <w:r>
        <w:t xml:space="preserve">4. Einzelheiten zur interoperablen Bereitstellung nach § 8,</w:t>
      </w:r>
    </w:p>
    <w:p>
      <w:r>
        <w:t xml:space="preserve">5. Bedingungen für den Zugang zu den Geodaten und ihre Nutzung nach § 13</w:t>
      </w:r>
    </w:p>
    <w:p>
      <w:r>
        <w:t xml:space="preserve">zu regeln.</w:t>
      </w:r>
    </w:p>
    <w:p>
      <w:r>
        <w:rPr>
          <w:color w:val="555555"/>
          <w:sz w:val="17"/>
        </w:rPr>
        <w:t xml:space="preserve">Zitiervorschlag: § 14 NW_29847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https://recht.nulegal.eu/gesetze/NW_29847/14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NW_29847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