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NW_29847 (Nordrhein-Westfalen) — Schutz öffentlicher und sonstiger Belange</w:t>
      </w:r>
    </w:p>
    <w:p>
      <w:r>
        <w:rPr>
          <w:color w:val="555555"/>
          <w:sz w:val="18"/>
        </w:rPr>
        <w:t xml:space="preserve">Gesetz über den Zugang zu digitalen Geodaten Nordrhein-Westfalen (Geodatenzugangsgesetz - GeoZG NRW)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Zugang der Öffentlichkeit zu Geodaten und Geodatendiensten über Suchdienste im Sinne des § 6 Absatz 1 Nummer 1 kann beschränkt werden, wenn er nachteilige Auswirkungen auf die internationalen Beziehungen, bedeutsame Schutzgüter der öffentlichen Sicherheit oder die Verteidigung haben kann.</w:t>
      </w:r>
    </w:p>
    <w:p>
      <w:r>
        <w:t xml:space="preserve">(2) Für den Zugang der Öffentlichkeit zu Geodaten und Geodatendiensten über die Dienste nach § 6 Absatz 1 Nummer 2 bis 5 gelten die Zugangsbeschränkungen nach § 8 Absatz 1 sowie § 9 Umweltinformationsgesetz vom 22. Dezember 2004 (BGBl. I S. 3704) in der jeweils geltenden Fassung entsprechend.</w:t>
      </w:r>
    </w:p>
    <w:p>
      <w:r>
        <w:t xml:space="preserve">(3) Der Zugang zu Geodaten und Geodatendiensten sowie der Austausch und die Nutzung von Geodaten können</w:t>
      </w:r>
    </w:p>
    <w:p>
      <w:r>
        <w:t xml:space="preserve">1. gegenüber geodatenhaltenden Stellen mit Ausnahme derjenigen Stellen im Sinne von § 1 Absatz 2 Nummer 2 Umweltinformationsgesetz Nordrhein-Westfalen vom 29. März 2007 (GV. NRW. S. 142) in der jeweils geltenden Fassung,</w:t>
      </w:r>
    </w:p>
    <w:p>
      <w:r>
        <w:t xml:space="preserve">2. gegenüber entsprechenden Stellen der Kommunen, der Länder, des Bundes und anderer Mitgliedstaaten der Europäischen Gemeinschaft,</w:t>
      </w:r>
    </w:p>
    <w:p>
      <w:r>
        <w:t xml:space="preserve">3. gegenüber Organen und Einrichtungen der Europäischen Gemeinschaft</w:t>
      </w:r>
    </w:p>
    <w:p>
      <w:r>
        <w:t xml:space="preserve">4. sowie auf der Grundlage von Gegenseitigkeit und Gleichwertigkeit gegenüber Einrichtungen, die durch internationale Übereinkünfte geschaffen wurden, soweit die Europäische Gemeinschaft und ihre Mitgliedstaaten zu deren Vertragsparteien gehören,</w:t>
      </w:r>
    </w:p>
    <w:p>
      <w:r>
        <w:t xml:space="preserve">beschränkt werden, wenn hierdurch</w:t>
      </w:r>
    </w:p>
    <w:p>
      <w:r>
        <w:t xml:space="preserve">a) die Durchführung eines laufenden Gerichtsverfahrens,</w:t>
      </w:r>
    </w:p>
    <w:p>
      <w:r>
        <w:t xml:space="preserve">b) der Anspruch einer Person auf ein faires Verfahren,</w:t>
      </w:r>
    </w:p>
    <w:p>
      <w:r>
        <w:t xml:space="preserve">c) die Durchführung strafrechtlicher, ordnungswidrigkeitenrechtlicher oder disziplinarrechtlicher Ermittlungen,</w:t>
      </w:r>
    </w:p>
    <w:p>
      <w:r>
        <w:t xml:space="preserve">d) bedeutsame Schutzgüter der öffentlichen Sicherheit,</w:t>
      </w:r>
    </w:p>
    <w:p>
      <w:r>
        <w:t xml:space="preserve">e) die Verteidigung oder</w:t>
      </w:r>
    </w:p>
    <w:p>
      <w:r>
        <w:t xml:space="preserve">f) die internationalen Beziehungen</w:t>
      </w:r>
    </w:p>
    <w:p>
      <w:r>
        <w:t xml:space="preserve">gefährdet werden können.</w:t>
      </w:r>
    </w:p>
    <w:p>
      <w:r>
        <w:rPr>
          <w:color w:val="555555"/>
          <w:sz w:val="17"/>
        </w:rPr>
        <w:t xml:space="preserve">Zitiervorschlag: § 12 NW_29847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https://recht.nulegal.eu/gesetze/NW_29847/12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