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NW_29799 (Nordrhein-Westfalen)</w:t>
      </w:r>
    </w:p>
    <w:p>
      <w:r>
        <w:rPr>
          <w:color w:val="555555"/>
          <w:sz w:val="18"/>
        </w:rPr>
        <w:t xml:space="preserve">VAPaF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November 2008</w:t>
      </w:r>
    </w:p>
    <w:p>
      <w:r>
        <w:t xml:space="preserve">Aufgrund des § 3 Abs. 3 der Verordnung zur Regelung bestimmter Fragen der amtlichen Überwachung des Herstellens, Behandelns und Inverkehrbringens von Lebensmitteln tierischen Ursprungs vom 8. August 2007 (BGBl. I S. 1864) i.V.m. § 2 Abs. 3 des Gesetzes über den Vollzug des Lebensmittel-, Futtermittel- und Bedarfsgegenständerechts vom 19. März 1985 (GV. NRW. S. 259), zuletzt geändert durch Gesetz vom 13. März 2008 (GV. NRW. S. 220), wird verordnet:</w:t>
      </w:r>
    </w:p>
    <w:p>
      <w:r>
        <w:rPr>
          <w:color w:val="555555"/>
          <w:sz w:val="17"/>
        </w:rPr>
        <w:t xml:space="preserve">Zitiervorschlag: Eingangsformel NW_29799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https://recht.nulegal.eu/gesetze/NW_29799/eingangsformel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