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NW_29790 (Nordrhein-Westfalen)</w:t>
      </w:r>
    </w:p>
    <w:p>
      <w:r>
        <w:rPr>
          <w:color w:val="555555"/>
          <w:sz w:val="18"/>
        </w:rPr>
        <w:t xml:space="preserve">AVUkVO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gutachtliche Stellungnahmen nach § 2 Abs. 3 der Verordnung über die Zuständigkeit und das Verfahren bei der Unabkömmlichstellung sind zuständig bei Wehrpflichtigen, die tätig sind für den Bau, die Unterhaltung oder die Instandsetzung</w:t>
      </w:r>
    </w:p>
    <w:p>
      <w:r>
        <w:t xml:space="preserve">1. von Anlagen und Einrichtungen der nichtbundeseigenen Eisenbahnen und nichtbundeseigenen Wasserstraßen die Bezirksregierungen,</w:t>
      </w:r>
    </w:p>
    <w:p>
      <w:r>
        <w:t xml:space="preserve">2. von Anlagen und Einrichtungen der Flugplätze in den Regierungsbezirken Düsseldorf und Köln die Bezirksregierung Düsseldorf sowie der Flugplätze in den Regierungsbezirken Arnsberg, Detmold und Münster die Bezirksregierung Münster,</w:t>
      </w:r>
    </w:p>
    <w:p>
      <w:r>
        <w:t xml:space="preserve">3. von Straßen der Landesbetrieb Straßenbau NRW.</w:t>
      </w:r>
    </w:p>
    <w:p>
      <w:r>
        <w:rPr>
          <w:color w:val="555555"/>
          <w:sz w:val="17"/>
        </w:rPr>
        <w:t xml:space="preserve">Zitiervorschlag: § 3 NW_29790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https://recht.nulegal.eu/gesetze/NW_29790/3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