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NW_29773 (Nordrhein-Westfalen)</w:t>
      </w:r>
    </w:p>
    <w:p>
      <w:r>
        <w:rPr>
          <w:color w:val="555555"/>
          <w:sz w:val="18"/>
        </w:rPr>
        <w:t xml:space="preserve">Bekanntmachung des Staatsvertrages zwischen dem Land Baden-Württemberg und dem Land Nordrhein-Westfalen über die Zugehörigkeit der Psychotherapeutinnen und Psychotherapeuten des Landes Baden-Württemberg zum Versorgungswerk der Psychotherapeutenkammer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Versorgungswerk der Psychotherapeutenkammer Nordrhein-Westfalen kann von den zuständigen Behörden des Landes Baden-Württemberg Auskünfte über die Mitglieder und sonstigen Leistungsberechtigten einholen, soweit die Auskünfte für die Feststellung der Mitgliedschaft, sowie Art und Umfang der Beitragspflicht oder der Versorgungsleistung erforderlich sind.</w:t>
      </w:r>
    </w:p>
    <w:p>
      <w:r>
        <w:rPr>
          <w:color w:val="555555"/>
          <w:sz w:val="17"/>
        </w:rPr>
        <w:t xml:space="preserve">Zitiervorschlag: Art 4 NW_29773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https://recht.nulegal.eu/gesetze/NW_29773/4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