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NW_29772 (Nordrhein-Westfalen) — Inkrafttreten</w:t>
      </w:r>
    </w:p>
    <w:p>
      <w:r>
        <w:rPr>
          <w:color w:val="555555"/>
          <w:sz w:val="18"/>
        </w:rPr>
        <w:t xml:space="preserve">Verordnung über Zuständigkeiten im internationalen Amts- und Rechtshilfeverkehr in Verwaltungssachen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Finanzminister</w:t>
      </w:r>
    </w:p>
    <w:p>
      <w:r>
        <w:t xml:space="preserve">Der Innenminister</w:t>
      </w:r>
    </w:p>
    <w:p>
      <w:r>
        <w:rPr>
          <w:color w:val="555555"/>
          <w:sz w:val="17"/>
        </w:rPr>
        <w:t xml:space="preserve">Zitiervorschlag: § 3 NW_29772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https://recht.nulegal.eu/gesetze/NW_29772/3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