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NW_29740 (Nordrhein-Westfalen) — Geschäftsstelle</w:t>
      </w:r>
    </w:p>
    <w:p>
      <w:r>
        <w:rPr>
          <w:color w:val="555555"/>
          <w:sz w:val="18"/>
        </w:rPr>
        <w:t xml:space="preserve">KHZVV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Jeder Schiedsstelle ist eine Geschäftsstelle zuzuordnen. Eine Geschäftsstelle kann auch mehreren Schiedsstellen zugeordnet werden, soweit die Beteiligten nach § 18a Absatz 1 Satz 1 KHG mehrere Schiedsstellen gebildet haben.</w:t>
      </w:r>
    </w:p>
    <w:p>
      <w:r>
        <w:t xml:space="preserve">(2) Die Geschäftsstellen werden bei einer oder mehreren beteiligten Organisatoren gebildet und mit ihnen organisatorisch verbunden. Die Kosten der Geschäftsstelle tragen die Beteiligten nach § 18a KHG jeweils zur Hälfte. Die Beteiligten nach § 18a Absatz 1 Satz 1 KHG vereinbaren das Nähere über die Kosten der Geschäftsstelle.</w:t>
      </w:r>
    </w:p>
    <w:p>
      <w:r>
        <w:t xml:space="preserve">(3) Die Geschäftsstelle ist für den laufenden Betrieb der Schiedsstelle, insbesondere die Vorbereitung der einzelnen Sitzungen, verantwortlich; insoweit unterliegt sie den Weisungen des vorsitzenden Mitglieds.</w:t>
      </w:r>
    </w:p>
    <w:p>
      <w:r>
        <w:rPr>
          <w:color w:val="555555"/>
          <w:sz w:val="17"/>
        </w:rPr>
        <w:t xml:space="preserve">Zitiervorschlag: § 9 NW_29740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https://recht.nulegal.eu/gesetze/NW_29740/9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