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NW_29740 (Nordrhein-Westfalen) — Inkrafttreten, Berichtspflicht</w:t>
      </w:r>
    </w:p>
    <w:p>
      <w:r>
        <w:rPr>
          <w:color w:val="555555"/>
          <w:sz w:val="18"/>
        </w:rPr>
        <w:t xml:space="preserve">KHZVV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 Die Landesregierung berichtet dem Landtag bis zum 31. Dezember 2012 und danach alle 5 Jahre über die Erfahrungen mit dieser Verordnung.</w:t>
      </w:r>
    </w:p>
    <w:p>
      <w:r>
        <w:rPr>
          <w:color w:val="555555"/>
          <w:sz w:val="17"/>
        </w:rPr>
        <w:t xml:space="preserve">Zitiervorschlag: § 14 NW_29740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https://recht.nulegal.eu/gesetze/NW_29740/14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