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NW_29678 (Nordrhein-Westfalen) — Abschlusszeugnis, Bescheinigung über Gleichwertigkeit&amp;nbsp;des erworbenen Abschlusses</w:t>
      </w:r>
    </w:p>
    <w:p>
      <w:r>
        <w:rPr>
          <w:color w:val="555555"/>
          <w:sz w:val="18"/>
        </w:rPr>
        <w:t xml:space="preserve">PO-Waldorf-S I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Schule reicht das Abschlusszeugnis der Klasse 10 oder der Klasse 11 bei der Bezirksregierung ein. Die Leistungen auf dem Zeugnis bewertet sie mit den Notenstufen gemäß § 48 Abs. 3 Schulgesetz NRW. Das in Gutachtenform erteilte Zeugnis fügt sie bei. Die Bezirksregierung kann weitere Unterlagen anfordern.</w:t>
      </w:r>
    </w:p>
    <w:p>
      <w:r>
        <w:t xml:space="preserve">(2) Die Bezirksregierung bescheinigt den Erwerb des Abschlusses und der Berechtigung nach § 1 bis § 4.</w:t>
      </w:r>
    </w:p>
    <w:p>
      <w:r>
        <w:t xml:space="preserve">(3) Die Schule bewahrt die Zweitschrift der Bescheinigung nach Absatz 2 zusammen mit der Zweitschrift des Abschlusszeugnisses 50 Jahre auf.</w:t>
      </w:r>
    </w:p>
    <w:p>
      <w:r>
        <w:rPr>
          <w:color w:val="555555"/>
          <w:sz w:val="17"/>
        </w:rPr>
        <w:t xml:space="preserve">Zitiervorschlag: § 7 NW_29678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https://recht.nulegal.eu/gesetze/NW_29678/7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