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NW_29632 (Nordrhein-Westfalen)</w:t>
      </w:r>
    </w:p>
    <w:p>
      <w:r>
        <w:rPr>
          <w:color w:val="555555"/>
          <w:sz w:val="18"/>
        </w:rPr>
        <w:t xml:space="preserve">Verordnung über die Zuständigkeit in Staatsangehörigkeitsangelegenheiten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2008 in Kraft. Gleichzeitig tritt die Verordnung über die Zuständigkeit in Staatsangehörigkeitsangelegenheiten vom 5. Oktober 2004 (GV. NRW. S. 612) außer Kraft.</w:t>
      </w:r>
    </w:p>
    <w:p>
      <w:r>
        <w:t xml:space="preserve">Das Innenministerium berichtet der Landesregierung bis zum 31. Dezember 2012 über die Erfahrungen mit dieser Verordnung.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Der Innenminister</w:t>
      </w:r>
    </w:p>
    <w:p>
      <w:r>
        <w:rPr>
          <w:color w:val="555555"/>
          <w:sz w:val="17"/>
        </w:rPr>
        <w:t xml:space="preserve">Zitiervorschlag: § 2 NW_29632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https://recht.nulegal.eu/gesetze/NW_29632/2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