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NW_29632 (Nordrhein-Westfalen)</w:t>
      </w:r>
    </w:p>
    <w:p>
      <w:r>
        <w:rPr>
          <w:color w:val="555555"/>
          <w:sz w:val="18"/>
        </w:rPr>
        <w:t xml:space="preserve">Verordnung über die Zuständigkeit in Staatsangehörigkeitsangelegenheiten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 für den Vollzug der staatsangehörigkeitsrechtlichen Vorschriften sind die Ordnungsbehörden der kreisfreien Städte, die örtlichen Ordnungsbehörden der Großen kreisangehörigen Städte und im Übrigen die Kreisordnungsbehörden , soweit in § 1 Abs. 2 nichts anderes bestimmt ist.</w:t>
      </w:r>
    </w:p>
    <w:p>
      <w:r>
        <w:t xml:space="preserve">(2) Die Bezirksregierungen sind zuständig für</w:t>
      </w:r>
    </w:p>
    <w:p>
      <w:r>
        <w:t xml:space="preserve">1. die Genehmigung zur Beibehaltung der deutschen Staatsangehörigkeit nach § 25 Abs. 2 Staatsangehörigkeitsgesetz,</w:t>
      </w:r>
    </w:p>
    <w:p>
      <w:r>
        <w:t xml:space="preserve">2. die Entlassung aus der deutschen Staatsangehörigkeit,</w:t>
      </w:r>
    </w:p>
    <w:p>
      <w:r>
        <w:t xml:space="preserve">3. die Genehmigung des Verzichts auf die deutsche Staatsangehörigkeit,</w:t>
      </w:r>
    </w:p>
    <w:p>
      <w:r>
        <w:t xml:space="preserve">4. die Prüfung der Erklärung über den Erwerb der deutschen Staatsangehörigkeit durch Erklärung nach § 5 Staatsangehörigkeitsgesetz.</w:t>
      </w:r>
    </w:p>
    <w:p>
      <w:r>
        <w:rPr>
          <w:color w:val="555555"/>
          <w:sz w:val="17"/>
        </w:rPr>
        <w:t xml:space="preserve">Zitiervorschlag: § 1 NW_29632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https://recht.nulegal.eu/gesetze/NW_29632/1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