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NW_29628 (Nordrhein-Westfalen)</w:t>
      </w:r>
    </w:p>
    <w:p>
      <w:r>
        <w:rPr>
          <w:color w:val="555555"/>
          <w:sz w:val="18"/>
        </w:rPr>
        <w:t xml:space="preserve">ISGG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Außer Kraft: Volltext ist seit 02.09.2026 nicht mehr im NW_29628 enthalten. Angezeigt wird die letzte bekannte Fassung, Stand 26.08.2026.</w:t>
      </w:r>
    </w:p>
    <w:p>
      <w:r>
        <w:t xml:space="preserve">Vom 10. Juni 2008</w:t>
      </w:r>
    </w:p>
    <w:p>
      <w:r>
        <w:rPr>
          <w:color w:val="555555"/>
          <w:sz w:val="17"/>
        </w:rPr>
        <w:t xml:space="preserve">Zitiervorschlag: Volltext NW_29628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https://recht.nulegal.eu/gesetze/NW_29628/volltext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NW_29628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