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NW_29628 (Nordrhein-Westfalen) — Satzung für eine Immobilien- und Standortgemeinschaft</w:t>
      </w:r>
    </w:p>
    <w:p>
      <w:r>
        <w:rPr>
          <w:color w:val="555555"/>
          <w:sz w:val="18"/>
        </w:rPr>
        <w:t xml:space="preserve">ISGG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Unbeschadet sonstiger Maßnahmen nach dem Baugesetzbuch kann die Gemeinde auf Antrag einer privaten Initiative (Immobilien- und Standortgemeinschaft) durch Satzung Gebiete festlegen, in denen durch eine Immobilien- und Standortgemeinschaft in privater Verantwortung und in Ergänzung zu den Aufgaben der Gemeinde standortbezogene Maßnahmen durchgeführt werden, die auf der Grundlage eines mit den städtebaulichen Zielen der Gemeinde abgestimmten Konzepts der Stärkung oder Entwicklung von Bereichen der Innenstädte, Stadtteilzentren, Wohnquartiere und Gewerbezentren sowie von sonstigen für die städtebauliche Entwicklung bedeutsamen Bereichen dienen.</w:t>
      </w:r>
    </w:p>
    <w:p>
      <w:r>
        <w:t xml:space="preserve">(2) Auf Erlass der Satzung besteht kein Rechtsanspruch.</w:t>
      </w:r>
    </w:p>
    <w:p>
      <w:r>
        <w:rPr>
          <w:color w:val="555555"/>
          <w:sz w:val="17"/>
        </w:rPr>
        <w:t xml:space="preserve">Zitiervorschlag: § 1 NW_29628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https://recht.nulegal.eu/gesetze/NW_29628/1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