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NW_29583 (Nordrhein-Westfalen)</w:t>
      </w:r>
    </w:p>
    <w:p>
      <w:r>
        <w:rPr>
          <w:color w:val="555555"/>
          <w:sz w:val="18"/>
        </w:rPr>
        <w:t xml:space="preserve">Ökokonto 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April 2008</w:t>
      </w:r>
    </w:p>
    <w:p>
      <w:r>
        <w:t xml:space="preserve">Auf Grund des § 5a Abs. 2 des Gesetzes zur Sicherung des Naturhaushalts und zur Entwicklung der Landschaft (Landschaftsgesetz - LG) vom 21. Juli 2000 (GV. NRW. S. 568), zuletzt geändert durch Artikel 1 des Gesetzes vom 19. Juni 2007 (GV. NRW. S. 226), verordnet das Ministerium für Umwelt und Naturschutz, Landwirtschaft und Verbraucherschutz des Landes Nordrhein-Westfalen im Einvernehmen mit dem Ausschuss für Umwelt und Naturschutz, Landwirtschaft und Verbraucherschutz:</w:t>
      </w:r>
    </w:p>
    <w:p>
      <w:r>
        <w:rPr>
          <w:color w:val="555555"/>
          <w:sz w:val="17"/>
        </w:rPr>
        <w:t xml:space="preserve">Zitiervorschlag: Volltext NW_29583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https://recht.nulegal.eu/gesetze/NW_29583/volltext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