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NW_29583 (Nordrhein-Westfalen) — Anerkennungsverfahren</w:t>
      </w:r>
    </w:p>
    <w:p>
      <w:r>
        <w:rPr>
          <w:color w:val="555555"/>
          <w:sz w:val="18"/>
        </w:rPr>
        <w:t xml:space="preserve">Ökokonto 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Anerkennung vorgezogener Kompensationsmaßnahmen nach § 16 Absatz 1 des Bundesnaturschutzgesetzes ist vor ihrer Durchführung bei der unteren Naturschutzbehörde zu beantragen. Grundlegende Voraussetzung für die Anerkennung ist, dass die vorgesehenen Maßnahmen den Zielsetzungen des § 16 Absatz 1 des Bundesnaturschutzgesetzes entsprechen und die Flächenverfügbarkeit nachgewiesen wird.</w:t>
      </w:r>
    </w:p>
    <w:p>
      <w:r>
        <w:t xml:space="preserve">Dem Antrag sind folgende Unterlagen beizufügen:</w:t>
      </w:r>
    </w:p>
    <w:p>
      <w:r>
        <w:t xml:space="preserve">1. Nachweis der uneingeschränkten Verfügungsbefugnis über die Grundstücke.</w:t>
      </w:r>
    </w:p>
    <w:p>
      <w:r>
        <w:t xml:space="preserve">2. Liste und kartenmäßige Darstellung der Grundstücke und deren aktuelle ökologische Bewertung.</w:t>
      </w:r>
    </w:p>
    <w:p>
      <w:r>
        <w:t xml:space="preserve">3. Beschreibung der geplanten Kompensationsmaßnahmen und deren Bewertung. Hierzu zählen auch die erforderlichen Maßnahmen der Herstellungs- und Entwicklungspflege.</w:t>
      </w:r>
    </w:p>
    <w:p>
      <w:r>
        <w:t xml:space="preserve">4. Für die Durchführung der Maßnahmen ggf. erforderliche Zulassungen nach anderen Rechtsvorschriften.</w:t>
      </w:r>
    </w:p>
    <w:p>
      <w:r>
        <w:t xml:space="preserve">5. Einwilligung zur Erfassung personenbezogener Daten und Weitergabe an Dritte für Zwecke der Auskunftserteilung nach § 6 Abs. 1.</w:t>
      </w:r>
    </w:p>
    <w:p>
      <w:r>
        <w:t xml:space="preserve">Die untere Landschaftsbehörde kann die Bewertung durch Sachverständige verlangen.</w:t>
      </w:r>
    </w:p>
    <w:p>
      <w:r>
        <w:t xml:space="preserve">(2) Für die Bestandsaufnahme und Bewertung der Ausgleichsflächen sowie für die Bewertung der vorgezogenen Kompensationsmaßnahmen ist ein einheitliches anerkanntes Bewertungsverfahren durch die untere Naturschutzbehörde einzuführen. Das Bewertungsverfahren ist - soweit erforderlich - den regionalen Besonderheiten anzupassen. Die untere Naturschutzbehörde hat im Hinblick auf die naturräumlichen Regionen nach § 7 durch Abstimmung mit den benachbarten Kreisen und kreisfreien Städten sicherzustellen, dass bei Anwendung verschiedener Bewertungsverfahren eine Umrechnung zwischen diesen Bewertungsverfahren möglich ist.</w:t>
      </w:r>
    </w:p>
    <w:p>
      <w:r>
        <w:t xml:space="preserve">(3) Die untere Naturschutzbehörde prüft die Eignung als vorgezogene Kompensationsmaßnahme und deren Bewertung. Grundlage für die Prüfung der Eignung sind insbesondere die Darstellungen und Festsetzungen des Landschaftsplans nach § 10 und 13 des Landesnaturschutzgesetzes vom 21. Juli 2000 (GV. NRW. S. 568), das durch Artikel 1 des Gesetzes vom 15. November 2016 (GV. NRW. S. 934) neu gefasst worden ist, sowie die Vorrangigkeit nach § 15 Absatz 3 des Bundesnaturschutzgesetzes.</w:t>
      </w:r>
    </w:p>
    <w:p>
      <w:r>
        <w:t xml:space="preserve">(4) Wird dem Antrag des Maßnahmenträgers entsprochen, sind die vorgezogenen Kompensationsmaßnahmen zur Aufnahme in das Ökokonto nach § 5a Abs. 1 Landschaftsgesetz anerkannt.</w:t>
      </w:r>
    </w:p>
    <w:p>
      <w:r>
        <w:rPr>
          <w:color w:val="555555"/>
          <w:sz w:val="17"/>
        </w:rPr>
        <w:t xml:space="preserve">Zitiervorschlag: § 3 NW_29583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https://recht.nulegal.eu/gesetze/NW_29583/3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