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NW_29583 (Nordrhein-Westfalen) — Inkrafttreten, Berichtspflicht</w:t>
      </w:r>
    </w:p>
    <w:p>
      <w:r>
        <w:rPr>
          <w:color w:val="555555"/>
          <w:sz w:val="18"/>
        </w:rPr>
        <w:t xml:space="preserve">Ökokonto 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am Tage nach ihrer Verkündung in Kraft.</w:t>
      </w:r>
    </w:p>
    <w:p>
      <w:r>
        <w:t xml:space="preserve">Das Ministerium für Umwelt und Naturschutz, Landwirtschaft und Verbraucherschutz prüft die Auswirkungen dieser Verordnung bis zum 31. Dezember 2013 und unterrichtet den Ausschuss für Umwelt und Naturschutz, Landwirtschaft und Verbraucherschutz über das Ergebnis.</w:t>
      </w:r>
    </w:p>
    <w:p>
      <w:r>
        <w:t xml:space="preserve">Der Minister</w:t>
      </w:r>
    </w:p>
    <w:p>
      <w:r>
        <w:t xml:space="preserve">für Umwelt und Naturschutz,</w:t>
      </w:r>
    </w:p>
    <w:p>
      <w:r>
        <w:t xml:space="preserve">Landwirtschaft und Verbraucherschutz</w:t>
      </w:r>
    </w:p>
    <w:p>
      <w:r>
        <w:t xml:space="preserve">des Landes Nordrhein-Westfalen</w:t>
      </w:r>
    </w:p>
    <w:p>
      <w:r>
        <w:rPr>
          <w:color w:val="555555"/>
          <w:sz w:val="17"/>
        </w:rPr>
        <w:t xml:space="preserve">Zitiervorschlag: § 11 NW_29583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https://recht.nulegal.eu/gesetze/NW_29583/11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