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NW_29513 (Nordrhein-Westfalen)</w:t>
      </w:r>
    </w:p>
    <w:p>
      <w:r>
        <w:rPr>
          <w:color w:val="555555"/>
          <w:sz w:val="18"/>
        </w:rPr>
        <w:t xml:space="preserve">SOLAS-Ausführungsvereinbarung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Bundesamt für Seeschifffahrt und Hydrographie kann der Wasserschutzpolizei des Landes Nordrhein-Westfalen im Rahmen des § 1 Ermittlungs- und Vollzugsaufträge erteilen. Für die Art der Ausführung des Auftrags ist alleine die Wasserschutzpolizei des Landes Nordrhein-Westfalen verantwortlich.</w:t>
      </w:r>
    </w:p>
    <w:p>
      <w:r>
        <w:rPr>
          <w:color w:val="555555"/>
          <w:sz w:val="17"/>
        </w:rPr>
        <w:t xml:space="preserve">Zitiervorschlag: § 4 NW_29513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https://recht.nulegal.eu/gesetze/NW_29513/4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