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NW_29500 (Nordrhein-Westfalen)</w:t>
      </w:r>
    </w:p>
    <w:p>
      <w:r>
        <w:rPr>
          <w:color w:val="555555"/>
          <w:sz w:val="18"/>
        </w:rPr>
        <w:t xml:space="preserve">APVOKontrAss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Januar 2008</w:t>
      </w:r>
    </w:p>
    <w:p>
      <w:r>
        <w:t xml:space="preserve">Auf Grund des § 2 Abs. 6 des Gesetzes über den Vollzug des Lebensmittel-, Futtermittel- und Bedarfsgegenständerechts (LFBRVG-NRW) vom 19. März 1985 (GV. NRW. S. 259), zuletzt geändert durch Artikel 6 des Gesetzes zur Kommunalisierung von Aufgaben des Umweltrechts vom 11. Dezember 2007 (GV. NRW. S. 662), wird verordnet:</w:t>
      </w:r>
    </w:p>
    <w:p>
      <w:r>
        <w:rPr>
          <w:color w:val="555555"/>
          <w:sz w:val="17"/>
        </w:rPr>
        <w:t xml:space="preserve">Zitiervorschlag: Eingangsformel NW_29500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https://recht.nulegal.eu/gesetze/NW_29500/eingangsformel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