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NW_29500 (Nordrhein-Westfalen) — Entscheidung über die Zulassung</w:t>
      </w:r>
    </w:p>
    <w:p>
      <w:r>
        <w:rPr>
          <w:color w:val="555555"/>
          <w:sz w:val="18"/>
        </w:rPr>
        <w:t xml:space="preserve">APVOKontrAss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Zulassung zur Prüfung entscheidet der Vorsitzende des Prüfungsausschusses. Die Entscheidung über die Zulassung ist den Antragstellenden schriftlich unter Nennung der Prüfungstermine für die praktische und mündliche Prüfung mitzuteilen.</w:t>
      </w:r>
    </w:p>
    <w:p>
      <w:r>
        <w:t xml:space="preserve">(2) Nach dieser Verordnung Ausgebildete sind zur Prüfung zuzulassen, wenn ihr Befähigungsbericht gemäß § 10 und die Aufsichtsarbeiten in der Gesamtnote gemäß § 12 Abs. 4 jeweils mindestens mit „ausreichend“ bewertet wurden.</w:t>
      </w:r>
    </w:p>
    <w:p>
      <w:r>
        <w:rPr>
          <w:color w:val="555555"/>
          <w:sz w:val="17"/>
        </w:rPr>
        <w:t xml:space="preserve">Zitiervorschlag: § 16 NW_29500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https://recht.nulegal.eu/gesetze/NW_29500/16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NW_29500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