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NW_29475 (Nordrhein-Westfalen) — Wahlen zu den Selbstverwaltungsorganen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Wahl der Vertreterinnen und Vertreter der Versicherten in die Selbstverwaltungsorgane und für deren Ergänzung gelten die gesetzlichen Vorschriften, insbesondere das SGB IV und die Wahlordnung für die Sozialversicherung (SVWO).</w:t>
      </w:r>
    </w:p>
    <w:p>
      <w:r>
        <w:t xml:space="preserve">(2) Die Vertreterinnen und Vertreter der Arbeitgeber für den Landesbereich werden von der Landesregierung Nordrhein-Westfalen bestimmt (§ 44 Abs. 2a Satz 2 Nr. 3 Buchstabe a) SGB IV i. V. m. § 9 der Verordnung zur Regelung von Zuständigkeiten nach dem Sozialgesetzbuch - ZuVO SGB).</w:t>
      </w:r>
    </w:p>
    <w:p>
      <w:r>
        <w:t xml:space="preserve">(3) 1Die Vertreterinnen und Vertreter der Arbeitgeber für den kommunalen Bereich werden gewählt. 2Hierfür gelten die gesetzlichen Vorschriften, insbesondere das SGB IV und die SVWO.</w:t>
      </w:r>
    </w:p>
    <w:p>
      <w:r>
        <w:t xml:space="preserve">(4) 1Dem Stimmrecht der Gemeinden und Gemeindeverbände als Arbeitgeber ist die letzte vor dem Stichtag für das Wahlrecht (§ 50 Abs. 1 SGB IV) vom Landesbetrieb Information und Technik Nordrhein-Westfalen veröffentlichte und fortgeschriebene Einwohnerzahl zugrunde zu legen (§ 49 Abs. 3 Satz 2 SGB IV). 2Hierbei haben eine Stimme</w:t>
      </w:r>
    </w:p>
    <w:p>
      <w:r>
        <w:t xml:space="preserve">1. die Gemeinden je angefangene 1.000 Einwohnerinnen und Einwohner,</w:t>
      </w:r>
    </w:p>
    <w:p>
      <w:r>
        <w:t xml:space="preserve">2. die Kreise je angefangene 10.000 Einwohnerinnen und Einwohner,</w:t>
      </w:r>
    </w:p>
    <w:p>
      <w:r>
        <w:t xml:space="preserve">3. die Landschaftsverbände je angefangene 100.000 Einwohnerinnen und Einwohner (§ 49 Abs. 3 Satz 1 SGB IV).</w:t>
      </w:r>
    </w:p>
    <w:p>
      <w:r>
        <w:t xml:space="preserve">3Stimmberechtigt bei einer Wahl sind die gesetzlichen Vertreterinnen und Vertreter der Gemeinden und Gemeindeverbände oder deren Beauftragte.</w:t>
      </w:r>
    </w:p>
    <w:p>
      <w:r>
        <w:t xml:space="preserve">(5) Das Arbeitgeberstimmrecht der anderen Mitglieder bemisst sich nach § 49 Abs. 2 SGB IV.</w:t>
      </w:r>
    </w:p>
    <w:p>
      <w:r>
        <w:rPr>
          <w:color w:val="555555"/>
          <w:sz w:val="17"/>
        </w:rPr>
        <w:t xml:space="preserve">Zitiervorschlag: § 9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