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NW_29475 (Nordrhein-Westfalen) — Selbstverwaltungsorgane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Organe der Unfallkasse – Vertreterversammlung, Vorstand und Geschäftsführerin oder Geschäftsführer– gelten die Vorschriften über die Selbstverwaltung der Versicherungsträger (§§ 31, 33 ff. SGB IV).</w:t>
      </w:r>
    </w:p>
    <w:p>
      <w:r>
        <w:t xml:space="preserve">(2) Selbstverwaltungsorgane der Unfallkasse sind die Vertreterversammlung und der Vorstand (§ 31 Abs. 1 Satz 1 SGB IV).</w:t>
      </w:r>
    </w:p>
    <w:p>
      <w:r>
        <w:rPr>
          <w:color w:val="555555"/>
          <w:sz w:val="17"/>
        </w:rPr>
        <w:t xml:space="preserve">Zitiervorschlag: § 7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