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NW_29475 (Nordrhein-Westfalen) — Versicherung kraft Gesetzes</w:t>
      </w:r>
    </w:p>
    <w:p>
      <w:r>
        <w:rPr>
          <w:color w:val="555555"/>
          <w:sz w:val="18"/>
        </w:rPr>
        <w:t xml:space="preserve">Satzung der Unfallkasse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1Bei der Unfallkasse sind kraft Gesetzes die in § 2 SGB VII bezeichneten Personen versichert, für die sie aufgrund der geltenden Vorschriften zuständig ist. 2Hierzu gehören, unbeschadet weiterer gesetzlicher Vorschriften, unter anderem:</w:t>
      </w:r>
    </w:p>
    <w:p>
      <w:r>
        <w:t xml:space="preserve">1. Beschäftigte in den in § 3 genannten Unternehmen (§§ 2 Abs. 1 Nr. 1, 133 Abs. 1 SGB VII) und Personen, die in diesen Unternehmen wie Beschäftigte tätig werden (§§ 2 Abs. 2 Satz 1, 133 Abs. 1 SGB VII),</w:t>
      </w:r>
    </w:p>
    <w:p>
      <w:r>
        <w:t xml:space="preserve">2. Lernende während der beruflichen Aus- und Fortbildung in Betriebsstätten, Lehrwerkstätten, Schulungskursen und ähnlichen Einrichtungen, wenn ein Unternehmen nach § 3 Sachkostenträger ist (§§ 2 Abs. 1 Nr. 2, 136 Abs. 3 Nr. 3 SGB VII), soweit diese Personen nicht bereits gemäß § 135 SGB VII nach anderen Vorschriften vorrangig versichert sind,</w:t>
      </w:r>
    </w:p>
    <w:p>
      <w:r>
        <w:t xml:space="preserve">3. Personen, die sich Untersuchungen, Prüfungen oder ähnlichen Maßnahmen unterziehen, die aufgrund von Rechtsvorschriften zur Aufnahme einer versicherten Tätigkeit oder infolge einer abgeschlossenen versicherten Tätigkeit erforderlich sind (§ 2 Abs. 1 Nr. 3 SGB VII), soweit die Maßnahme von einem Unternehmen nach § 3 veranlasst worden ist (§§ 128 Abs. 1 Nr. 5, 129 Abs. 1 Nr. 4 SGB VII) und diese Personen nicht bereits gemäß § 135 SGB VII nach anderen Vorschriften vorrangig versichert sind,</w:t>
      </w:r>
    </w:p>
    <w:p>
      <w:r>
        <w:t xml:space="preserve">4. Menschen mit Behinderungen, die in anerkannten Werkstätten für behinderte Menschen, bei einem anderen Leistungsanbietenden nach § 60 des Neunten Buches oder in Blindenwerkstätten im Sinne des § 226 des Neunten Buches Sozialgesetzbuch (SGB IX) oder für diese Einrichtungen in Heimarbeit tätig sind, soweit die Unfallkasse für die genannten Einrichtungen zuständig ist (§§ 2 Abs. 1 Nr. 4, 128 Abs. 1 Nr. 1 und Nr. 1 Buchstabe a), 129 Abs. 1 Nr. 1 und Nr. 1 Buchstabe a) SGB VII),</w:t>
      </w:r>
    </w:p>
    <w:p>
      <w:r>
        <w:t xml:space="preserve">5.</w:t>
      </w:r>
    </w:p>
    <w:p>
      <w:r>
        <w:t xml:space="preserve">a) Kinder während des Besuchs von Tageseinrichtungen, deren Träger für den Betrieb der Einrichtung der Erlaubnis nach § 45 des Achten Buches Sozialgesetzbuch (SGB VIII) oder einer Erlaubnis aufgrund einer entsprechenden landesrechtlichen Regelung bedürfen sowie während der Betreuung durch geeignete Tagespflegepersonen im Sinne von § 23 SGB VIII und während der Teilnahme an vorschulischen Sprachförderungskursen, wenn die Teilnahme auf Grund landesrechtlicher Regelungen erfolgt (§ 2 Abs. 1 Nr. 8 Buchstabe a) SGB VII),</w:t>
      </w:r>
    </w:p>
    <w:p>
      <w:r>
        <w:t xml:space="preserve">b) Schülerinnen und Schüler während des Besuchs von allgemein- oder berufsbildenden Schulen und während der Teilnahme an unmittelbar vor oder nach dem Unterricht von der Schule oder im Zusammenwirken mit ihr durchgeführten Betreuungsmaßnahmen (§ 2 Abs. 1 Nr. 8 Buchstabe b) SGB VII) sowie</w:t>
      </w:r>
    </w:p>
    <w:p>
      <w:r>
        <w:t xml:space="preserve">c) Studierende während der Aus- und Fortbildung an Hochschulen (§ 2 Abs. 1 Nr. 8 Buchstabe c) SGB VII),</w:t>
      </w:r>
    </w:p>
    <w:p>
      <w:r>
        <w:t xml:space="preserve">wenn das Land, eine Gemeinde oder ein Gemeindeverband der Sachkostenträger ist oder es sich um den Besuch von Tageseinrichtungen von Trägern der freien Jugendhilfe oder von anderen privaten, als gemeinnützig im Sinne des Steuerrechts anerkannten Tageseinrichtungen oder von privaten Schulen oder privaten Hochschulen handelt oder die Betreuung durch geeignete Tagespflegepersonen im Sinne von § 23 SGB VIII erfolgt (§§ 128 Abs. 1 Nr. 1 bis 4, 129 Abs. 1 Nr. 1, 136 Abs. 3 Nr. 3 SGB VII),</w:t>
      </w:r>
    </w:p>
    <w:p>
      <w:r>
        <w:t xml:space="preserve">6. Personen, die selbständig oder unentgeltlich, insbesondere ehrenamtlich im Gesundheitswesen oder in der Wohlfahrtspflege tätig sind, soweit die Unfallkasse zuständig ist (§§ 2 Abs. 1 Nr. 9, 128 Abs. 1 Nr. 1, 129 Abs. 1 Nr. 1 SGB VII),</w:t>
      </w:r>
    </w:p>
    <w:p>
      <w:r>
        <w:t xml:space="preserve">7. Personen, die für Körperschaften, Anstalten oder Stiftungen des öffentlichen Rechts oder deren Verbände oder Arbeitsgemeinschaften oder für die in § 4 Satz 2 Nrn. 2 und 5 genannten Einrichtungen, für welche die Unfallkasse zuständig ist oder für privatrechtliche Organisationen im Auftrag oder mit ausdrücklicher Einwilligung, in besonderen Fällen mit schriftlicher Genehmigung von Gebietskörperschaften ehrenamtlich tätig sind oder an Ausbildungsveranstaltungen für diese Tätigkeit teilnehmen (§§ 2 Abs. 1 Nr. 10 Buchstabe a), 128 Abs. 1 Nr. 1, 129 Abs. 1 Nr. 1 SGB VII),</w:t>
      </w:r>
    </w:p>
    <w:p>
      <w:r>
        <w:t xml:space="preserve">8. Personen, die</w:t>
      </w:r>
    </w:p>
    <w:p>
      <w:r>
        <w:t xml:space="preserve">a) von einer Körperschaft, Anstalt oder Stiftung des öffentlichen Rechts, für welche die Unfallkasse zuständig ist, zur Unterstützung einer Diensthandlung herangezogen werden (§§ 2 Abs. 1 Nr. 11 Buchstabe a), 133 Abs. 1 SGB VII),</w:t>
      </w:r>
    </w:p>
    <w:p>
      <w:r>
        <w:t xml:space="preserve">b) von einer dazu berechtigten öffentlichen Stelle, für welche die Unfallkasse zuständig ist, als Zeugin oder Zeuge zur Beweiserhebung herangezogen werden (§§ 2 Abs. 1 Nr. 11 Buchstabe b), 133 Abs. 1 SGB VII),</w:t>
      </w:r>
    </w:p>
    <w:p>
      <w:r>
        <w:t xml:space="preserve">9. Personen, die in Unternehmen zur Hilfe bei Unglücksfällen oder im Zivilschutz unentgeltlich, insbesondere ehrenamtlich tätig sind oder an Ausbildungsveranstaltungen dieser Unternehmen teilnehmen, einschließlich der satzungsmäßigen Veranstaltungen, die der Nachwuchsförderung dienen (§§ 2 Abs. 1 Nr. 12, 128 Abs. 1 Nrn. 1 und 6, 129 Abs. 1 Nr. 1 SGB VII),</w:t>
      </w:r>
    </w:p>
    <w:p>
      <w:r>
        <w:t xml:space="preserve">10. Personen, die</w:t>
      </w:r>
    </w:p>
    <w:p>
      <w:r>
        <w:t xml:space="preserve">a) bei Unglücksfällen oder gemeiner Gefahr oder Not Hilfe leisten oder einen anderen aus erheblicher gegenwärtiger Gefahr für seine Gesundheit retten (§§ 2 Abs. 1 Nr. 13 Buchstabe a, 128 Abs. 1 Nr. 7 SGB VII),</w:t>
      </w:r>
    </w:p>
    <w:p>
      <w:r>
        <w:t xml:space="preserve">b) Blut oder körpereigene Organe, Organteile oder Gewebe spenden oder bei denen Vorsorgeuntersuchungen oder Nachsorgemaßnahmen anlässlich der Spende vorgenommen werden, soweit die Unfallkasse für das Unternehmen zuständig ist, das die Maßnahme zur Gewinnung von Blut, körpereigenen Organen, Organteilen oder Gewebe oder die Vorsorgeuntersuchung oder Nachsorgemaßnahmen anlässlich der Spende durchführt (§§ 2 Abs. 1 Nr. 13 Buchstabe b, 133 Abs. 1 SGB VII),</w:t>
      </w:r>
    </w:p>
    <w:p>
      <w:r>
        <w:t xml:space="preserve">c) sich bei der Verfolgung oder Festnahme einer Person, die einer Straftat verdächtig ist, oder zum Schutz eines widerrechtlich Angegriffenen persönlich einsetzen (§§ 2 Abs. 1 Nr. 13 Buchstabe c, 128 Abs. 1 Nr. 7 SGB VII),</w:t>
      </w:r>
    </w:p>
    <w:p>
      <w:r>
        <w:t xml:space="preserve">d) Tätigkeiten als Notärztin oder Notarzt im Rettungsdienst ausüben, wenn diese Tätigkeiten neben</w:t>
      </w:r>
    </w:p>
    <w:p>
      <w:r>
        <w:t xml:space="preserve">aa) einer Beschäftigung mit einem Umfang von regelmäßig mindestens 15 Stunden wöchentlich außerhalb des Rettungsdienstes oder</w:t>
      </w:r>
    </w:p>
    <w:p>
      <w:r>
        <w:t xml:space="preserve">bb) einer Tätigkeit als zugelassener Vertragsarzt oder als Arzt in privater Niederlassung</w:t>
      </w:r>
    </w:p>
    <w:p>
      <w:r>
        <w:t xml:space="preserve">ausgeübt werden (§ 2 Abs. 1 Nr. 13 Buchstabe d SGB VII).</w:t>
      </w:r>
    </w:p>
    <w:p>
      <w:r>
        <w:t xml:space="preserve">Dies gilt auch für Personen, die im Ausland tätig werden, wenn sie im Inland ihren Wohnsitz oder gewöhnlichen Aufenthalt haben (§§ 2 Abs. 3 Satz 5, 130 Abs. 4 SGB VII). Die Versicherung nach § 4 Satz 2 Nummer 10 Buchstabe d geht der Versicherung nach § 4 Satz 2 Nummer 1 und 6 vor (§ 135 Abs. 4a SGB VII).</w:t>
      </w:r>
    </w:p>
    <w:p>
      <w:r>
        <w:t xml:space="preserve">11. Personen, die</w:t>
      </w:r>
    </w:p>
    <w:p>
      <w:r>
        <w:t xml:space="preserve">a) auf Kosten einer Krankenkasse, für welche die Unfallkasse zuständig ist, stationäre oder teilstationäre Behandlung oder stationäre, teilstationäre oder ambulante Leistungen zur medizinischen Rehabilitation erhalten (§§ 2 Abs. 1 Nr. 15 Buchstabe a), 128 Abs. 1 Nr. 1, 129 Abs. 1 Nr. 1, 136 Abs. 3 Nr. 2 SGB VII),</w:t>
      </w:r>
    </w:p>
    <w:p>
      <w:r>
        <w:t xml:space="preserve">b) auf Kosten der Unfallkasse an vorbeugenden Maßnahmen nach § 3 der Berufskrankheiten-Verordnung teilnehmen (§§ 2 Abs. 1 Nr. 15 Buchstabe c), 132, 136 Abs. 3 Nr. 2 SGB VII),</w:t>
      </w:r>
    </w:p>
    <w:p>
      <w:r>
        <w:t xml:space="preserve">c) auf Kosten der Unfallkasse an Präventionsmaßnahmen teilnehmen (§ 2 Absatz 1 Nummer 15 Buchstabe d, §§ 132, 136 Absatz 3 Nummer 2 SGB VII),</w:t>
      </w:r>
    </w:p>
    <w:p>
      <w:r>
        <w:t xml:space="preserve">12. Personen, die bei der Schaffung öffentlich geförderten Wohnraums im Sinne des Zweiten Wohnungsbaugesetzes oder im Rahmen der sozialen Wohnraumförderung bei der Schaffung von Wohnraum im Sinne des § 16 Abs. 1 Nr. 1 bis 3 des Wohnraumförderungsgesetzes (WoFG) oder entsprechender landesrechtlicher Regelungen im Rahmen der Selbsthilfe tätig sind (§§ 2 Abs. 1 Nr. 16, 129 Abs. 1 Nr. 6 SGB VII),</w:t>
      </w:r>
    </w:p>
    <w:p>
      <w:r>
        <w:t xml:space="preserve">13. Personen, die bei in Eigenarbeit nicht gewerbsmäßig ausgeführten Bauarbeiten (nicht gewerbsmäßige Bauarbeiten) tätig werden, wenn für die einzelne geplante Bauarbeit nicht mehr als die im Bauhauptgewerbe geltende tarifliche Wochenarbeitszeit tatsächlich verwendet wird; mehrere nicht gewerbsmäßige Bauarbeiten werden dabei zusammengerechnet, wenn sie einem einheitlichen Bauvorhaben zuzuordnen sind (§§ 2 Abs. 1 Nr. 1, Abs. 2 Satz 1, 129 Abs. 1 Nr. 3 SGB VII); die §§ 129 Abs. 1 Nr. 1, 125, 128 und 131 SGB VII bleiben unberührt,</w:t>
      </w:r>
    </w:p>
    <w:p>
      <w:r>
        <w:t xml:space="preserve">14. Pflegepersonen im Sinne des § 19 Satz 1 und 2 des Elften Buches Sozialgesetzbuch bei der Pflege einer oder eines Pflegebedürftigen im Sinne des § 14 des Elften Buches Sozialgesetzbuch mit mindestens Pflegegrad 2 im Sinne der §§ 14 und 15 Absatz 3 des Elften Buches Sozialgesetzbuch; die versicherte Tätigkeit umfasst pflegerische Maßnahmen in den in § 14 Absatz 2 des Elften Buches Sozialgesetzbuch genannten Bereichen sowie Hilfen bei der Haushaltsführung nach § 18a Absatz 3 Satz 4 Nummer 2 des Elften Buches Sozialgesetzbuch (§§ 2 Abs. 1 Nr. 17, 129 Abs. 1 Nr. 7 SGB VII); § 135 SGB VII bleibt unberührt,</w:t>
      </w:r>
    </w:p>
    <w:p>
      <w:r>
        <w:t xml:space="preserve">15. Personen, die wie Beschäftigte für nicht gewerbsmäßige Halter von Fahrzeugen oder Reittieren tätig werden (§§ 2 Abs. 2 Satz 1, 128 Abs. 1 Nr. 9 SGB VII),</w:t>
      </w:r>
    </w:p>
    <w:p>
      <w:r>
        <w:t xml:space="preserve">16. Personen, die Leistungen der Träger der Sozialhilfe zur Unterstützung und Aktivierung nach § 11 Abs. 3 des Zwölften Buches (SGB XII) erhalten (§§ 2 Abs. 2 Satz 1, 129 Abs. 1 Nr. 5 SGB VII),</w:t>
      </w:r>
    </w:p>
    <w:p>
      <w:r>
        <w:t xml:space="preserve">17. Personen, die während einer aufgrund eines Gesetzes angeordneten Freiheitsentziehung oder aufgrund einer strafrichterlichen, staatsanwaltschaftlichen oder jugendbehördlichen Anordnung wie Beschäftigte tätig werden (§§ 2 Abs. 2 Satz 2, 128 Abs. 1 Nr. 8 SGB VII),</w:t>
      </w:r>
    </w:p>
    <w:p>
      <w:r>
        <w:t xml:space="preserve">18. Deutsche, die im Ausland bei einer amtlichen Vertretung des Landes oder bei deren Leitung, deutschen Mitgliedern oder Bediensteten beschäftigt und in der gesetzlichen Rentenversicherung nach § 4 Absatz 1 Satz 2 des Sechsten Buches Sozialgesetzbuch (SGB VI) pflichtversichert sind (§§ 2 Abs. 3 Satz 1 Nr. 1, 128 Abs. 1 Nr. 10 SGB VII),</w:t>
      </w:r>
    </w:p>
    <w:p>
      <w:r>
        <w:t xml:space="preserve">19. Personen, die nach Erfüllung der Schulpflicht auf der Grundlage einer schriftlichen Vereinbarung im Dienst eines geeigneten Trägers im Umfang von durchschnittlich mindestens acht Wochenstunden und für die Dauer von mindestens sechs Monaten als Freiwillige einen Freiwilligendienst aller Generationen unentgeltlich leisten. Als Träger des Freiwilligendienstes aller Generationen geeignet sind inländische juristische Personen des öffentlichen Rechts oder unter § 5 Abs. 1 Nr. 9 des Körperschaftssteuergesetzes fallende Einrichtungen zur Förderung gemeinnütziger, mildtätiger oder kirchlicher Zwecke (§§ 52 bis 54 der Abgabenordnung), wenn sie die Haftpflichtversicherung und eine kontinuierliche Begleitung der Freiwilligen und deren Fort- und Weiterbildung im Umfang von mindestens durchschnittlich 60 Stunden je Jahr sicherstellen (§§ 2 Abs. 1a, 133 Abs. 1 SGB VII).</w:t>
      </w:r>
    </w:p>
    <w:p>
      <w:r>
        <w:t xml:space="preserve">20. 1Personen, die an einer Maßnahme teilnehmen, wenn die Person selbst oder die Maßnahme über die Bundesagentur für Arbeit, einen nach § 6 Abs. 1 Satz 1 Nr. 2 des Zweiten Buches Sozialgesetzbuch (SGB II) zuständigen Träger oder einen nach § 6a SGB II zugelassenen kommunalen Träger gefördert wird (§§ 2 Abs. 1 Nr. 14 Buchstabe b, 136 Abs. 3 Nr. 3 SGB VII). ²Die Versicherung nach § 4 Satz 2 Nr. 1 geht einer Versicherung nach § 4 Satz 2 Nr. 20 vor, wenn die Versicherten an einer Maßnahme teilnehmen, die von der Unternehmerin oder dem Unternehmer durchgeführt wird, bei der oder dem sie beschäftigt sind (§ 135 Abs. 1 Nr. 5 Buchstabe a SGB VII).</w:t>
      </w:r>
    </w:p>
    <w:p>
      <w:r>
        <w:t xml:space="preserve">21. Personen, die einen internationalen Jugendfreiwilligendienst im Sinne der Richtlinie Internationaler Jugendfreiwilligendienst des Bundesministeriums für Familie, Senioren, Frauen und Jugend vom 20. Dezember 2010 (GMBl S. 1778) leisten (§ 2 Abs. 3 Nr. 2c SGB VII), soweit die Unfallkasse für den zugelassenen Träger der Maßnahme zuständig ist.</w:t>
      </w:r>
    </w:p>
    <w:p>
      <w:r>
        <w:t xml:space="preserve">22. Personen, die nach § 218g Absatz 3 SGB VII kraft Gesetzes versichert sind, soweit die Unfallkasse zuständig ist. Die Versicherung nach Nummer 22 Satz 1 geht der Versicherung nach § 4 Satz 2 Nummer 1 und 6 vor (§ 218g Absatz 3 SGB VII).</w:t>
      </w:r>
    </w:p>
    <w:p>
      <w:r>
        <w:rPr>
          <w:color w:val="555555"/>
          <w:sz w:val="17"/>
        </w:rPr>
        <w:t xml:space="preserve">Zitiervorschlag: § 4 NW_29475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https://recht.nulegal.eu/gesetze/NW_29475/4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