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NW_29475 (Nordrhein-Westfalen) — Sicherheitsbeauftragte</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1In Unternehmen mit regelmäßig mehr als 20 Beschäftigten hat die Unternehmerin oder der Unternehmer unter Beteiligung des Personalrates oder Betriebsrates Sicherheitsbeauftragte unter Berücksichtigung der im Unternehmen für die Beschäftigten bestehenden Unfall- und Gesundheitsgefahren und der Zahl der Beschäftigten zu bestellen. 2Als Beschäftigte gelten auch die nach § 2 Abs. 1 Nr. 2, 8 und 12 SGB VII Versicherten. 3In Unternehmen mit besonderen Gefahren für Leben und Gesundheit kann angeordnet werden, dass Sicherheitsbeauftragte auch dann zu bestellen sind, wenn die Mindestbeschäftigungszahl nicht erreicht wird. 4In den Unfallverhütungsvorschriften wird die Zahl der Sicherheitsbeauftragten unter Berücksichtigung der in den Unternehmen für Leben und Gesundheit der Versicherten bestehenden arbeitsbedingten Gefahren und der Zahl der Beschäftigten bestimmt (§ 15 Abs. 1 Nr. 7 SGB VII). 5Dabei kann für Unternehmen mit geringen Gefahren für Leben und Gesundheit die Unfallkasse die Zahl 20 in ihrer Unfallverhütungsvorschrift erhöhen (§ 22 Abs. 1 SGB VII).</w:t>
      </w:r>
    </w:p>
    <w:p>
      <w:r>
        <w:t xml:space="preserve">(2) Die Sicherheitsbeauftragten haben die Unternehmerin oder den Unternehmer bei der Durchführung der Maßnahmen zur Verhütung von Arbeitsunfällen und Berufskrankheiten zu unterstützen, sich insbesondere von dem Vorhandensein und der ordnungsgemäßen Benutzung der vorgeschriebenen Schutzeinrichtungen und persönlichen Schutzausrüstungen zu überzeugen und auf Unfall- und Gesundheitsgefahren für die Versicherten aufmerksam zu machen (§ 22 Abs. 2 SGB VII).</w:t>
      </w:r>
    </w:p>
    <w:p>
      <w:r>
        <w:t xml:space="preserve">(3) Die Sicherheitsbeauftragten dürfen wegen der Erfüllung der ihnen übertragenen Aufgaben nicht benachteiligt werden (§ 22 Abs. 3 SGB VII).</w:t>
      </w:r>
    </w:p>
    <w:p>
      <w:r>
        <w:rPr>
          <w:color w:val="555555"/>
          <w:sz w:val="17"/>
        </w:rPr>
        <w:t xml:space="preserve">Zitiervorschlag: § 36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