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NW_29475 (Nordrhein-Westfalen) — Vollzug der Beschlüsse der Selbstverwaltungsorgane</w:t>
      </w:r>
    </w:p>
    <w:p>
      <w:r>
        <w:rPr>
          <w:color w:val="555555"/>
          <w:sz w:val="18"/>
        </w:rPr>
        <w:t xml:space="preserve">Satzung der Unfallkasse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Beschlüsse der Selbstverwaltungsorgane werden, soweit nicht kraft Gesetzes der Vorstand zuständig ist, durch die Geschäftsführerin oder den Geschäftsführer vollzogen.</w:t>
      </w:r>
    </w:p>
    <w:p>
      <w:r>
        <w:rPr>
          <w:color w:val="555555"/>
          <w:sz w:val="17"/>
        </w:rPr>
        <w:t xml:space="preserve">Zitiervorschlag: § 16 NW_29475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https://recht.nulegal.eu/gesetze/NW_29475/16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