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NW_29475 (Nordrhein-Westfalen) — Geschäftsführung</w:t>
      </w:r>
    </w:p>
    <w:p>
      <w:r>
        <w:rPr>
          <w:color w:val="555555"/>
          <w:sz w:val="18"/>
        </w:rPr>
        <w:t xml:space="preserve">Satzung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Geschäftsführerin oder der Geschäftsführer führt hauptamtlich die laufenden Verwaltungsgeschäfte, soweit Gesetz oder sonstiges für die Unfallkasse maßgebendes Recht nichts Abweichendes bestimmen (§ 36 Abs. 1 SGB IV).</w:t>
      </w:r>
    </w:p>
    <w:p>
      <w:r>
        <w:t xml:space="preserve">(2) Die Geschäftsführerin oder der Geschäftsführer führt die Dienstbezeichnung „Direktorin der Unfallkasse Nordrhein-Westfalen“ oder „Direktor der Unfallkasse Nordrhein-Westfalen“.</w:t>
      </w:r>
    </w:p>
    <w:p>
      <w:r>
        <w:t xml:space="preserve">(3) Die Geschäftsführerin oder der Geschäftsführer nimmt an den Sitzungen des Vorstandes mit beratender Stimme teil.</w:t>
      </w:r>
    </w:p>
    <w:p>
      <w:r>
        <w:t xml:space="preserve">(4) Der Vorstand kann der Geschäftsführerin oder dem Geschäftsführer weitere Verwaltungsgeschäfte zur selbständigen Erledigung übertragen.</w:t>
      </w:r>
    </w:p>
    <w:p>
      <w:r>
        <w:t xml:space="preserve">(5) Die Geschäftsführerin oder der Geschäftsführer ist unmittelbare Dienstvorgesetzte oder unmittelbarer Dienstvorgesetzter des Personals; sie oder er führt die Dienstaufsicht über die Bediensteten der Unfallkasse.</w:t>
      </w:r>
    </w:p>
    <w:p>
      <w:r>
        <w:t xml:space="preserve">(6) Die Geschäftsführerin oder der Geschäftsführer wird im Verhinderungsfall durch die stellvertretende Geschäftsführerin oder den stellvertretenden Geschäftsführer vertreten.</w:t>
      </w:r>
    </w:p>
    <w:p>
      <w:r>
        <w:rPr>
          <w:color w:val="555555"/>
          <w:sz w:val="17"/>
        </w:rPr>
        <w:t xml:space="preserve">Zitiervorschlag: § 15 NW_29475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https://recht.nulegal.eu/gesetze/NW_29475/15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