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NW_29475 (Nordrhein-Westfalen) — Beschlussfähigkeit und Beschlussfassung</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Jedes Selbstverwaltungsorgan gibt sich eine Geschäftsordnung (§ 63 Abs. 1 SGB IV).</w:t>
      </w:r>
    </w:p>
    <w:p>
      <w:r>
        <w:t xml:space="preserve">(2) 1Die Sitzungen der Vertreterversammlung sind öffentlich, soweit nicht gesetzliche Ausschließungsgründe vorliegen oder die Vertreterversammlung in nicht öffentlicher Sitzung die Öffentlichkeit für weitere Beratungspunkte ausschließt (§ 63 Abs. 3 Sätze 2 und 3 SGB IV); der Beschluss ist in öffentlicher Sitzung bekannt zu geben (§ 63 Abs. 3 Satz 2 und 3 SGB IV).2Die Sitzungen des Vorstandes sind nicht öffentlich (§ 63 Abs. 3 Satz 1 SGB IV).</w:t>
      </w:r>
    </w:p>
    <w:p>
      <w:r>
        <w:t xml:space="preserve">(3) 1Ein Mitglied eines Selbstverwaltungsorgans darf bei der Beratung und Abstimmung nicht anwesend sein, wenn hierbei personenbezogene Daten einer Arbeitnehmerin oder eines Arbeitnehmers offengelegt werden, die oder der ihm im Rahmen eines Dienst- oder Arbeitsverhältnisses untergeordnet ist, oder wenn das Mitglied des Selbstverwaltungsorgans der Personalverwaltung des Betriebes angehört, in dem die Arbeitnehmerin oder der Arbeitnehmer beschäftigt ist.2Dem Mitglied darf insbesondere auch bei der Vorbereitung der Beratung keine Kenntnis von solchen Daten gegeben werden. 3Personenbezogene Daten im Sinne der Sätze 1 und 2 sind</w:t>
      </w:r>
    </w:p>
    <w:p>
      <w:r>
        <w:t xml:space="preserve">1. die in § 76 Zehntes Buch Sozialgesetzbuch (SGB X) bezeichneten Daten und</w:t>
      </w:r>
    </w:p>
    <w:p>
      <w:r>
        <w:t xml:space="preserve">2. andere Daten, soweit Grund zu der Annahme besteht, dass durch die Kenntnisnahme des Mitglieds schutzwürdige Belange der Arbeitnehmerin oder des Arbeitnehmers beeinträchtigt werden (§ 63 Abs. 3a SGB IV).</w:t>
      </w:r>
    </w:p>
    <w:p>
      <w:r>
        <w:t xml:space="preserve">(4) 1Ein Mitglied eines Selbstverwaltungsorgans darf bei der Beratung und Abstimmung nicht anwesend sein, wenn ein Beschluss ihm selbst, einer ihm nahestehenden Person (§ 383 Abs. 1 Nr. 1 bis 3 der Zivilprozessordnung) oder einer von ihm vertretenen Person einen unmittelbaren Vorteil oder Nachteil bringen kann. 2Satz 1 gilt nicht, wenn das Mitglied nur als Angehörige oder Angehöriger einer Personengruppe beteiligt ist, deren gemeinsame Interessen durch die Angelegenheit berührt werden (§ 63 Abs. 4 SGB IV).</w:t>
      </w:r>
    </w:p>
    <w:p>
      <w:r>
        <w:t xml:space="preserve">(5) 1Die Selbstverwaltungsorgane sind beschlussfähig, wenn sämtliche Mitglieder ordnungsgemäß geladen sind und die Mehrheit der Mitglieder anwesend und stimmberechtigt ist. 2Ist ein Selbstverwaltungsorgan nicht beschlussfähig, kann die oder der Vorsitzende anordnen, dass in der nächsten Sitzung über den Gegenstand der Abstimmung auch dann beschlossen werden kann, wenn die in Satz 1 bestimmte Mehrheit nicht vorliegt; hierauf ist in der Ladung zur nächsten Sitzung hinzuweisen (§ 64 Abs. 1 SGB IV).</w:t>
      </w:r>
    </w:p>
    <w:p>
      <w:r>
        <w:t xml:space="preserve">(6) Der Vorstand kann in eiligen Fällen ohne Sitzung schriftlich abstimmen (§ 64 Absatz 3 Satz 1 SGB IV).</w:t>
      </w:r>
    </w:p>
    <w:p>
      <w:r>
        <w:t xml:space="preserve">(7) Die Vertreterversammlung kann schriftlich abstimmen (§ 64 Abs. 3 Satz 2 SGB IV), wenn es sich handelt um:</w:t>
      </w:r>
    </w:p>
    <w:p>
      <w:r>
        <w:t xml:space="preserve">1. Unfallverhütungsvorschriften, sofern die zuständigen Ausschüsse nach mündlicher Vorberatung die Beschlussfassung empfehlen;</w:t>
      </w:r>
    </w:p>
    <w:p>
      <w:r>
        <w:t xml:space="preserve">2. Angelegenheiten, in denen in einer Sitzung der Vertreterversammlung oder eines ihrer Ausschüsse bereits grundsätzlich Übereinstimmung erzielt worden ist;</w:t>
      </w:r>
    </w:p>
    <w:p>
      <w:r>
        <w:t xml:space="preserve">3. Angelegenheiten, die von der Vertreterversammlung oder einem ihrer Ausschüsse beraten worden sind und über die auf Beschluss der Vertreterversammlung schriftlich abzustimmen ist;</w:t>
      </w:r>
    </w:p>
    <w:p>
      <w:r>
        <w:t xml:space="preserve">4. Angleichung des Wortlauts von Bestimmungen der Unfallkasse, die sich durch Gesetzesänderungen oder höchstrichterliche Entscheidungen zwingend ergeben, oder textliche Änderungen aufgrund von Anregungen der Aufsichtsbehörde im Genehmigungsverfahren.</w:t>
      </w:r>
    </w:p>
    <w:p>
      <w:r>
        <w:t xml:space="preserve">(8) Widerspricht ein Fünftel der Mitglieder des Selbstverwaltungsorgans der schriftlichen Abstimmung, so ist über die Angelegenheit in der nächsten Sitzung zu beraten und abzustimmen (§ 64 Abs. 3 Satz 3 SGB IV).</w:t>
      </w:r>
    </w:p>
    <w:p>
      <w:r>
        <w:t xml:space="preserve">(9) 1Die Beschlüsse werden, soweit Gesetz oder sonstiges Recht (§ 44) nichts Abweichendes bestimmen, mit der Mehrheit der abgegebenen Stimmen gefasst. 2Bei Stimmengleichheit wird die Abstimmung nach erneuter Beratung wiederholt. 3Ergibt sich die Stimmengleichheit bei einer schriftlichen oder elektronischen Abstimmung, wird über die Angelegenheit in der nächsten Sitzung des Selbstverwaltungsorgans beraten und erneut abgestimmt. 4Kommt auch bei einer zweiten Abstimmung eine Mehrheit nicht zustande, so gilt der Antrag als abgelehnt (§ 64 Abs. 2 SGB IV).</w:t>
      </w:r>
    </w:p>
    <w:p>
      <w:r>
        <w:t xml:space="preserve">(10) Die Vertreterversammlung und der Vorstand beraten und beschließen in grundsätzlichen Angelegenheiten der Feuerwehren (§ 3 Abs. 1 Nr. 6), insbesondere</w:t>
      </w:r>
    </w:p>
    <w:p>
      <w:r>
        <w:t xml:space="preserve">1. die UVV Feuerwehren sowie die diesbezüglichen Durchführungsanweisungen,</w:t>
      </w:r>
    </w:p>
    <w:p>
      <w:r>
        <w:t xml:space="preserve">2. die Mehrleistungen für die Versicherten nach § 4 Satz 2 Nr. 9 i. V. m. § 3 Abs. 1 Nr. 6 und</w:t>
      </w:r>
    </w:p>
    <w:p>
      <w:r>
        <w:t xml:space="preserve">3. wesentliche Änderungen zu den Fachbereichen Feuerwehren</w:t>
      </w:r>
    </w:p>
    <w:p>
      <w:r>
        <w:t xml:space="preserve">nach Anhörung des Feuerwehrausschusses; er kann Vorschläge machen.</w:t>
      </w:r>
    </w:p>
    <w:p>
      <w:r>
        <w:rPr>
          <w:color w:val="555555"/>
          <w:sz w:val="17"/>
        </w:rPr>
        <w:t xml:space="preserve">Zitiervorschlag: § 12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