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NW_29451 (Nordrhein-Westfalen) — Ausbildungsstätten, nicht öffentlich geförderte Krankenhäuser, Universitätskliniken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Ausbildungsstätten nach § 2 Nummer 1a des Krankenhausfinanzierungsgesetzes sind die Vorschriften des Abschnitts II und § 35 entsprechend anzuwenden.</w:t>
      </w:r>
    </w:p>
    <w:p>
      <w:r>
        <w:t xml:space="preserve">(2) Auf nicht öffentlich geförderte Krankenhäuser finden nur § 2 Abs. 1 Satz 2, § 6 einschließlich der auf § 6 Abs. 2 gestützten Rechtsverordnung, § 8 Abs. 1 hinsichtlich der Mitwirkung im Rettungsdienst, § 10 Abs. 1, § 11, § 31a sowie § 34c Anwendung.</w:t>
      </w:r>
    </w:p>
    <w:p>
      <w:r>
        <w:t xml:space="preserve">(3) Auf Krankenhäuser im Straf- oder Maßregelvollzug finden § 6 einschließlich der auf § 6 Abs. 2 gestützten Rechtsverordnung und § 11 Anwendung.</w:t>
      </w:r>
    </w:p>
    <w:p>
      <w:r>
        <w:t xml:space="preserve">(4) Auf Krankenhäuser nach § 5 Abs. 1 Nr. 1 des Krankenhausfinanzierungsgesetzes sind die Abschnitte I und II, Abschnitt IV mit Ausnahme des § 29 Abs. 1, des § 30 Abs. 2 Satz 2 und der §§ 31, 32 sowie Abschnitt V mit Ausnahme des § 37 anzuwenden.</w:t>
      </w:r>
    </w:p>
    <w:p>
      <w:r>
        <w:t xml:space="preserve">(5) Auf Krankenhäuser, deren Träger bundesunmittelbare Körperschaften gemäß Artikel 87 Abs. 2 des Grundgesetzes sind, findet § 11 keine Anwendung.</w:t>
      </w:r>
    </w:p>
    <w:p>
      <w:r>
        <w:rPr>
          <w:color w:val="555555"/>
          <w:sz w:val="17"/>
        </w:rPr>
        <w:t xml:space="preserve">Zitiervorschlag: § 36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