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34a NW_29451 (Nordrhein-Westfalen) — Ordnungswidrigkeiten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einer Vorschrift der aufgrund des § 34 Satz 2 erlassenen Rechtsverordnung oder der auf Grund dieser Rechtsverordnung ergangenen Anordnung zuwiderhandelt, soweit die Rechtsverordnung für einen bestimmten Tatbestand auf diese Bußgeldvorschrift verweist,</w:t>
      </w:r>
    </w:p>
    <w:p>
      <w:r>
        <w:t xml:space="preserve">2. der Verpflichtung gemäß § 21 Absatz 7 zuwiderhandelt,</w:t>
      </w:r>
    </w:p>
    <w:p>
      <w:r>
        <w:t xml:space="preserve">3. seinen Mitwirkungspflichten nach § 11 Absatz 3 Satz 5 und 6 beziehungsweise Absatz 4 oder § 28a Satz 1 und Satz 2 nicht nachkommt oder</w:t>
      </w:r>
    </w:p>
    <w:p>
      <w:r>
        <w:t xml:space="preserve">4. seinen Meldeverpflichtungen nach § 10 Absatz 1 Satz 1 nicht nachkommt.</w:t>
      </w:r>
    </w:p>
    <w:p>
      <w:r>
        <w:t xml:space="preserve">(2) Die Ordnungswidrigkeit kann geahndet werden:</w:t>
      </w:r>
    </w:p>
    <w:p>
      <w:r>
        <w:t xml:space="preserve">1. im Falle des Absatzes 1 Nummer 1 mit einer Geldbuße bis zu zehntausend Euro,</w:t>
      </w:r>
    </w:p>
    <w:p>
      <w:r>
        <w:t xml:space="preserve">2. im Falle des Absatzes 1 Nummer 2 mit einer Geldbuße bis zu fünfzigtausend Euro,</w:t>
      </w:r>
    </w:p>
    <w:p>
      <w:r>
        <w:t xml:space="preserve">3. im Falle des Absatzes 1 Nummer 3 und 4 mit einer Geldbuße bis zu fünfundzwanzigtausend Euro.</w:t>
      </w:r>
    </w:p>
    <w:p>
      <w:r>
        <w:t xml:space="preserve">In jedem weiteren Fall der Zuwiderhandlung gegen § 10 Absatz 1 Satz 1 kann dieser Verstoß mit einer erneuten Geldbuße bis zu fünfundzwanzigtausend Euro geahndet werden.</w:t>
      </w:r>
    </w:p>
    <w:p>
      <w:r>
        <w:t xml:space="preserve">(3) Zuständige Verwaltungsbehörde im Sinne des § 36 Absatz 1 Nummer 1 des Gesetzes über Ordnungswidrigkeiten in der Fassung der Bekanntmachung vom 19. Februar 1987 (BGBl. I S. 602), das zuletzt durch Artikel 31 des Gesetzes vom 5. Oktober 2021 (BGBl. I S. 4607) geändert worden ist, ist die Bezirksregierung.</w:t>
      </w:r>
    </w:p>
    <w:p>
      <w:r>
        <w:rPr>
          <w:color w:val="555555"/>
          <w:sz w:val="17"/>
        </w:rPr>
        <w:t xml:space="preserve">Zitiervorschlag: § 34a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https://recht.nulegal.eu/gesetze/NW_29451/34a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