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NW_29451 (Nordrhein-Westfalen) — Unerlaubte Zuweisungen gegen Entgelt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Krankenhäusern und ihren Trägern ist es nicht gestattet, für die Zuweisung von Patientinnen und Patienten ein Entgelt oder andere Vorteile zu gewähren, zu versprechen, sich gewähren oder versprechen zu lassen.</w:t>
      </w:r>
    </w:p>
    <w:p>
      <w:r>
        <w:t xml:space="preserve">(2) Die obere Aufsichtsbehörde kann die Durchführung einer Absatz 1 widersprechenden Vereinbarung untersagen. Rechtsmittel haben keine aufschiebende Wirkung.</w:t>
      </w:r>
    </w:p>
    <w:p>
      <w:r>
        <w:t xml:space="preserve">(3) In besonders schweren Fällen findet § 16 Absatz 2 entsprechende Anwendung.</w:t>
      </w:r>
    </w:p>
    <w:p>
      <w:r>
        <w:rPr>
          <w:color w:val="555555"/>
          <w:sz w:val="17"/>
        </w:rPr>
        <w:t xml:space="preserve">Zitiervorschlag: § 31a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https://recht.nulegal.eu/gesetze/NW_29451/31a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