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NW_29451 (Nordrhein-Westfalen) — Betriebsleitung, Ärztlicher und psychotherapeutischer Dienst</w:t>
      </w:r>
    </w:p>
    <w:p>
      <w:r>
        <w:rPr>
          <w:color w:val="555555"/>
          <w:sz w:val="18"/>
        </w:rPr>
        <w:t xml:space="preserve">KHGG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dem Krankenhaus wird eine Betriebsleitung gebildet. Träger von mehreren Krankenhäusern können eine gemeinsame Betriebsleitung bilden. An der Betriebsleitung sind eine Leitende Ärztin oder ein Leitender Arzt, die Leitende Pflegekraft und die Leiterin oder der Leiter des Wirtschafts- und Verwaltungsdienstes gleichrangig zu beteiligen. Andere Formen der kollegialen Betriebsleitung sind zulässig, wenn die in Satz 3 genannten Funktionsbereiche angemessen vertreten sind.</w:t>
      </w:r>
    </w:p>
    <w:p>
      <w:r>
        <w:t xml:space="preserve">(2) Das Krankenhaus ist nach ärztlich überschaubaren Verantwortungsbereichen und medizinischen Gesichtspunkten nach den Vorgaben der Feststellungen des Krankenhausplans in Abteilungen gegliedert.</w:t>
      </w:r>
    </w:p>
    <w:p>
      <w:r>
        <w:t xml:space="preserve">(3) Der Träger des Krankenhauses hat für jede Abteilung mindestens eine Abteilungsärztin oder einen Abteilungsarzt zu bestellen, die oder der nicht weisungsgebunden ist und auch nicht durch anderweitige vertragliche Anreize in der Unabhängigkeit der medizinischen Entscheidungen beeinträchtigt wird. Sie oder er sind für die Untersuchung und Behandlung der Patientinnen und Patienten in der Abteilung verantwortlich. Auch Belegärztinnen und Belegärzte können die Abteilungen leiten. Für Abteilungen, die Patientinnen und Patienten behandeln, bei denen Psychotherapie angezeigt ist, können neben der Abteilungsärztin oder dem Abteilungsarzt Psychologische Psychotherapeutinnen oder -therapeuten sowie Kinder- und Jugendlichenpsychotherapeutinnen oder -therapeuten bestellt werden, die bei der Untersuchung und Behandlung dieser Patientinnen und Patienten eigenverantwortlich und selbstständig tätig sind.</w:t>
      </w:r>
    </w:p>
    <w:p>
      <w:r>
        <w:rPr>
          <w:color w:val="555555"/>
          <w:sz w:val="17"/>
        </w:rPr>
        <w:t xml:space="preserve">Zitiervorschlag: § 31 NW_29451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https://recht.nulegal.eu/gesetze/NW_29451/31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