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NW_29451 (Nordrhein-Westfalen) — Pflege und Betreuung der Patientinnen und Patienten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Pflege, Betreuung und Behandlung sowie die gesamten Betriebsabläufe des Krankenhauses sind der Würde der Patientinnen und Patienten sowie ihren Bedürfnissen nach Schonung, Ruhe und einer aktivierenden Genesung anzupassen und angemessen zu gestalten. Dabei tragen die Krankenhäuser insbesondere auch weltanschaulichen, soziokulturellen und religiösen Unterschieden sowie den verschiedenen Bedürfnissen von Männern und Frauen Rechnung.</w:t>
      </w:r>
    </w:p>
    <w:p>
      <w:r>
        <w:t xml:space="preserve">(2) Patientinnen und Patienten haben ein Recht auf den Empfang von Besuch in angemessenem Umfang. Die besonderen Bedürfnisse von schwerkranken Patientinnen und Patienten sowie von Patientinnen und Patienten mit Behinderungen sind in diesem Zusammenhang besonders zu berücksichtigen. Jedes Krankenhaus hat eine Besuchsregelung zu erlassen und diese im Internet und durch für die Patientinnen und Patienten ohne Weiteres ersichtlichen Aushang zu veröffentlichen. Einschränkungen von Besuchen im Rahmen der bestehenden Besuchsregelung sind zulässig, soweit dies aufgrund besonderer Umstände zwingend erforderlich ist. Sie bedürfen einer verständlichen Begründung im Besuchskonzept und dürfen nicht zu einer vollständigen Isolation der betroffenen Patientinnen und Patienten führen. Im Falle einer Einschränkung ist die Kommunikation mit den Angehörigen der betroffenen Patientinnen und Patienten sicherzustellen.</w:t>
      </w:r>
    </w:p>
    <w:p>
      <w:r>
        <w:t xml:space="preserve">(3) Die Krankenhäuser berücksichtigen die besonderen Belange behinderter, hochbetagter und dementer Patientinnen und Patienten mit ihrem Bedürfnis nach Fortführung eines selbstbestimmten Lebens und entwickeln entsprechende Behandlungskonzepte.</w:t>
      </w:r>
    </w:p>
    <w:p>
      <w:r>
        <w:t xml:space="preserve">(4) Die Würde sterbender Patientinnen und Patienten ist besonders zu beachten und über den Tod hinaus zu wahren. Hinterbliebene sollen angemessen Abschied nehmen können.</w:t>
      </w:r>
    </w:p>
    <w:p>
      <w:r>
        <w:rPr>
          <w:color w:val="555555"/>
          <w:sz w:val="17"/>
        </w:rPr>
        <w:t xml:space="preserve">Zitiervorschlag: § 3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