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28a NW_29451 (Nordrhein-Westfalen) — Insolvenz eines Krankenhauses, Rückforderung von Fördermitteln</w:t>
      </w:r>
    </w:p>
    <w:p>
      <w:r>
        <w:rPr>
          <w:color w:val="555555"/>
          <w:sz w:val="18"/>
        </w:rPr>
        <w:t xml:space="preserve">KHGG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Falle der Insolvenz ist das Krankenhaus verpflichtet, das für das Gesundheitswesen zuständige Ministerium sowie die zuständige Bezirksregierung umgehend über den Antrag auf Eröffnung des Insolvenzverfahrens gemäß § 13 der Insolvenzordnung vom 5. Oktober 1994 (BGBl. I S. 2866), die zuletzt durch Artikel 6 des Gesetzes vom 15. Juli 2024 (BGBl. 2024 I Nr. 236) geändert worden ist, zu unterrichten. Gleichzeitig ist das Krankenhaus verpflichtet, die für die Prüfung von behördlichem Handeln notwendigen Aufstellungen über Abschreibungsbestände von geförderten Investitionen zur Verfügung zu stellen. § 28 Absatz 2 zur Rückforderung von Fördermitteln bleibt unberührt.</w:t>
      </w:r>
    </w:p>
    <w:p>
      <w:r>
        <w:t xml:space="preserve">Abschnitt IV</w:t>
      </w:r>
    </w:p>
    <w:p>
      <w:r>
        <w:t xml:space="preserve">Krankenhausstruktur</w:t>
      </w:r>
    </w:p>
    <w:p>
      <w:r>
        <w:rPr>
          <w:color w:val="555555"/>
          <w:sz w:val="17"/>
        </w:rPr>
        <w:t xml:space="preserve">Zitiervorschlag: § 28a NW_29451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https://recht.nulegal.eu/gesetze/NW_29451/28a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