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NW_29451 (Nordrhein-Westfalen) — Feststellungen im Krankenhausplan</w:t>
      </w:r>
    </w:p>
    <w:p>
      <w:r>
        <w:rPr>
          <w:color w:val="555555"/>
          <w:sz w:val="18"/>
        </w:rPr>
        <w:t xml:space="preserve">KHGG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Bescheid über die Aufnahme enthält mindestens</w:t>
      </w:r>
    </w:p>
    <w:p>
      <w:r>
        <w:t xml:space="preserve">1. den Namen und den Standort des Krankenhauses und seiner Betriebsstellen,</w:t>
      </w:r>
    </w:p>
    <w:p>
      <w:r>
        <w:t xml:space="preserve">2. die Bezeichnung, Rechtsform und den Sitz des Krankenhausträgers sowie den Eigentümer des Krankenhauses,</w:t>
      </w:r>
    </w:p>
    <w:p>
      <w:r>
        <w:t xml:space="preserve">3. die Nummer und das Datum der Aufnahme in den Krankenhausplan, das Institutionskennzeichen sowie die Standortnummer,</w:t>
      </w:r>
    </w:p>
    <w:p>
      <w:r>
        <w:t xml:space="preserve">4. das Versorgungsgebiet,</w:t>
      </w:r>
    </w:p>
    <w:p>
      <w:r>
        <w:t xml:space="preserve">5. die Versorgungsregion für die psychiatrische Pflichtversorgung,</w:t>
      </w:r>
    </w:p>
    <w:p>
      <w:r>
        <w:t xml:space="preserve">6. den Versorgungsauftrag nach Leistungsbereichen und Leistungsgruppen,</w:t>
      </w:r>
    </w:p>
    <w:p>
      <w:r>
        <w:t xml:space="preserve">7. die je Leistungsgruppe durch die durchschnittliche jährliche Fallzahl oder durch andere qualitative oder quantitative Parameter angegebene Versorgungskapazität im Ist und Soll, in den Rahmenvorgaben nach § 12 Absatz 2 Satz 2 Nummer 1 und § 13 wird je Leistungsgruppe eine Schwankungsbreite vorgesehen, in deren Rahmen die Krankenhäuser von der festgestellten Versorgungskapazität abweichen dürfen,</w:t>
      </w:r>
    </w:p>
    <w:p>
      <w:r>
        <w:t xml:space="preserve">8. nachrichtlich die durch die Planbettenzahl, Behandlungsplatzzahl oder durch andere qualitative oder quantitative Parameter festgestellte Versorgungskapazität im Ist und Soll und</w:t>
      </w:r>
    </w:p>
    <w:p>
      <w:r>
        <w:t xml:space="preserve">9. die Ausbildungsstätten nach § 2 Nummer 1a des Krankenhausfinanzierungsgesetzes.</w:t>
      </w:r>
    </w:p>
    <w:p>
      <w:r>
        <w:t xml:space="preserve">Die den jeweiligen Leistungsgruppen zugehörigen Leistungen dürfen nur erbracht werden, wenn diese im Feststellungsbescheid zugewiesen wurden. Ist im Bescheid eine allgemeine Leistungsgruppe zugewiesen worden, darf das gesamte Leistungsspektrum des betreffenden Gebietes der Weiterbildungsordnung erbracht werden, soweit diese Leistungen nicht einer anderen Leistungsgruppe zugewiesen sind. Die Pflicht zur Versorgung in Notfällen bleibt unberührt. Gleiches gilt für Leistungen, die während einer Behandlung notwendig werden. Der Versorgungsauftrag des Krankenhauses gemäß § 8 Absatz 1 Satz 4 Nummer 1 des Krankenhausentgeltgesetzes vom 23. April 2002 (BGBl. I S. 1412, 1422), das zuletzt durch Artikel 3a des Gesetzes vom 19. Mai 2020 (BGBl. I S. 1018) geändert worden ist, kann dabei hinsichtlich einzelner Leistungsbereiche oder einzelner Leistungsgruppen eingeschränkt werden, soweit dies zur Erreichung der Ziele der Krankenhausplanung gemäß § 8 Absatz 2 des Krankenhausfinanzierungsgesetzes geboten ist.</w:t>
      </w:r>
    </w:p>
    <w:p>
      <w:r>
        <w:t xml:space="preserve">(2) Wenn Krankenhausträger ohne Zustimmung der zuständigen Behörde von den Feststellungen nach Absatz 1 abweichen oder planwidrige Leistungen anbieten, kann das Krankenhaus ganz oder teilweise aus dem Krankenhausplan herausgenommen werden.</w:t>
      </w:r>
    </w:p>
    <w:p>
      <w:r>
        <w:t xml:space="preserve">(3) Der Versorgungsauftrag gemäß Absatz 1 Nummer 6 ist innerhalb von zwölf Monaten nach Bekanntgabe des Bescheides nach Absatz 1 Satz 1 umzusetzen. Sind für die Umsetzung Baumaßnahmen erforderlich, wird die Zeit für die Umsetzung der Baumaßnahme von der zuständigen Behörde im Einzelfall festgelegt und der Umsetzungszeitraum beginnt abweichend von Satz 1 erst mit Abschluss der Baumaßnahmen. Wird der Versorgungsauftrag nach Ablauf des jeweiligen Zeitraumes nicht oder nicht vollständig umgesetzt, kann die zuständige Behörde den Bescheid nach Absatz 1 Satz 1 ganz oder teilweise aufheben. In begründeten Fällen kann die zuständige Behörde auf Antrag des Krankenhausträgers die in Satz 1 genannte Umsetzungsfrist verlängern.</w:t>
      </w:r>
    </w:p>
    <w:p>
      <w:r>
        <w:t xml:space="preserve">(4) Die hinreichend konkrete Absicht zum Wechsel in der Trägerschaft des Krankenhauses ist der zuständigen Behörde unverzüglich anzuzeigen. Soweit der vollzogene Trägerwechsel nach Auffassung der Behörde nicht zu einer Gefährdung des Versorgungsauftrages des Krankenhauses führen wird, erteilt die zuständige Behörde dem neuen Krankenhausträger einen neuen Bescheid nach Absatz 1, andernfalls stellt die Behörde durch Bescheid fest, dass das Krankenhaus durch den vollzogenen Trägerwechsel aus dem Krankenhausplan ausgeschieden ist. In der Zeit zwischen dem Trägerwechsel und der Entscheidung der Behörde darf das Krankenhaus die Versorgung im Umfang der Feststellung nach Absatz 1 auch unter dem neuen Träger fortsetzen, wenn nicht die Behörde aufgrund einer drohenden Gefährdung der Versorgung etwas Gegenteiliges anordnet.</w:t>
      </w:r>
    </w:p>
    <w:p>
      <w:r>
        <w:t xml:space="preserve">(5) Rechtsbehelfe gegen einen Feststellungsbescheid haben keine aufschiebende Wirkung.</w:t>
      </w:r>
    </w:p>
    <w:p>
      <w:r>
        <w:t xml:space="preserve">Abschnitt III</w:t>
      </w:r>
    </w:p>
    <w:p>
      <w:r>
        <w:t xml:space="preserve">Krankenhausförderung</w:t>
      </w:r>
    </w:p>
    <w:p>
      <w:r>
        <w:rPr>
          <w:color w:val="555555"/>
          <w:sz w:val="17"/>
        </w:rPr>
        <w:t xml:space="preserve">Zitiervorschlag: § 16 NW_29451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https://recht.nulegal.eu/gesetze/NW_29451/16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