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NW_29451 (Nordrhein-Westfalen) — Nachweis freier Behandlungskapazitäten, Großeinsatzlagen und Katastrophen</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Krankenhaus ist verpflichtet, den einheitlichen Leitstellen für den Brandschutz, die Hilfestellung, den Katastrophenschutz und den Rettungsdienst nach § 8 des Rettungsgesetzes NRW vom 24. November 1992 (GV. NRW. S. 458) in der jeweils geltenden Fassung die nach Leistungsbereichen und Leistungsgruppen gegliederten freien Versorgungskapazitäten sowie die Auslastung der jeweils verfügbaren Versorgungskapazitäten zu melden. Das Recht der Patientinnen und Patienten auf freie Krankenhauswahl bleibt unberührt. Das für das Gesundheitswesen zuständige Ministerium wird ermächtigt für den Krankenhausbereich durch Rechtsverordnung</w:t>
      </w:r>
    </w:p>
    <w:p>
      <w:r>
        <w:t xml:space="preserve">1. Näheres zu Meldungen nach Satz 1, insbesondere Rahmenschwellenwerte, Meldeberechtigungen, Inhalt, Form und Verfahren, Adressat und Meldeturnus dieser Meldungen sowie</w:t>
      </w:r>
    </w:p>
    <w:p>
      <w:r>
        <w:t xml:space="preserve">2. weitere reguläre Meldepflichten und -wege, insbesondere die Meldung über den Intensivbettenbestand, der geeigneten personellen Kapazitäten für Intensivstationen sowie den Infektionsstatus von Patientinnen und Patienten zu regeln.</w:t>
      </w:r>
    </w:p>
    <w:p>
      <w:r>
        <w:t xml:space="preserve">Die Rechtsverordnung nach Satz 3 Nummer 2 regelt mindestens Inhalt, Form und Verfahren, Adressat und Meldeturnus. § 8 des Rettungsgesetzes NRW bleibt unberührt.</w:t>
      </w:r>
    </w:p>
    <w:p>
      <w:r>
        <w:t xml:space="preserve">(2) Das Krankenhaus ist verpflichtet, an der Bewältigung von Großeinsatzlagen und Katastrophen mitzuwirken. Es stellt Einsatz- und Alarmpläne auf, stimmt sie mit der zuständigen Behörde ab und erprobt sie in angemessenen Abständen. Das für das Gesundheitswesen zuständige Ministerium wird ermächtigt, durch Rechtsverordnung die Meldearten und -wege bei außergewöhnlichen Ereignissen im Krankenhausbereich zu regeln.</w:t>
      </w:r>
    </w:p>
    <w:p>
      <w:r>
        <w:t xml:space="preserve">(3) Das für das Gesundheitswesen zuständige Ministerium wird ermächtigt, Näheres zur Arzneimittelbevorratung, der Finanzierung, Art und Größe der für die Arzneimittelbevorratung geeigneten Krankenhäuser, den Umgang mit Arzneimitteln sowie die Zugriffsrechte des Einsatzpersonals bei Großeinsatzlagen und Katastrophen im Einvernehmen mit den für Innere Angelegenheiten und für Wissenschaft und Forschung zuständigen Ministerien durch Rechtsverordnung zu regeln. Im Rahmen der Planung zur Bewältigung von Großschadensereignissen unterstützen nach Satz 1 ausgewählte Krankenhäuser die zuständigen Behörden bei der Bevorratung mit Schutzausrüstung, Sanitätsmaterial und Arzneimitteln, indem sie von diesen beschaffte Bestände in den Versorgungskreislauf des Krankenhauses aufnehmen.</w:t>
      </w:r>
    </w:p>
    <w:p>
      <w:r>
        <w:t xml:space="preserve">(4) Im Falle einer epidemischen Lage oder eines anderen Ereignisses, infolge dessen aufgrund einer Vielzahl von verletzten oder erkrankten Personen die stationäre Versorgung der Bevölkerung regional oder landesweit akut gefährdet ist und ohne die nachfolgend genannten Maßnahmen nicht sichergestellt werden kann, kann das für Gesundheit zuständige Ministerium durch Rechtsverordnung mit Zustimmung des Landtags Regelungen treffen über:</w:t>
      </w:r>
    </w:p>
    <w:p>
      <w:r>
        <w:t xml:space="preserve">1. die Schaffung temporärer zusätzlicher Behandlungskapazitäten,</w:t>
      </w:r>
    </w:p>
    <w:p>
      <w:r>
        <w:t xml:space="preserve">2. die Verschiebung elektiver Eingriffe,</w:t>
      </w:r>
    </w:p>
    <w:p>
      <w:r>
        <w:t xml:space="preserve">3. strukturelle Vorgaben zur Organisation von medizinischen Behandlungen,</w:t>
      </w:r>
    </w:p>
    <w:p>
      <w:r>
        <w:t xml:space="preserve">4. die Aussetzung regionaler Planungskonzepte nach § 14,</w:t>
      </w:r>
    </w:p>
    <w:p>
      <w:r>
        <w:t xml:space="preserve">5. die Änderung des Versorgungsauftrags eines Krankenhauses gemäß § 16 Absatz 1 Satz 3 ohne Bindung an die Vorgaben und Verfahren nach den §§ 12 ff. und</w:t>
      </w:r>
    </w:p>
    <w:p>
      <w:r>
        <w:t xml:space="preserve">6. den Ausgleich von Erlösausfällen, die aus den Anordnungen nach Nummer 1 bis 5 entstehen, soweit sich ein Ausgleich nicht aus Bundesrecht oder auf andere Weise ergibt.</w:t>
      </w:r>
    </w:p>
    <w:p>
      <w:r>
        <w:t xml:space="preserve">Die in Satz 1 Nummer 1 bis 6 genannten Befugnisse können einzeln oder kumulativ in einer Rechtsverordnung geregelt werden. Die Rechtsverordnung ist auf zwei Monate zu befristen. Sie kann bei Fortbestehen der Feststellungsvoraussetzungen mit Zustimmung des Landtags um jeweils zwei Monate verlängert werden. Die Landesregierung legt dem Landtag eine Woche vor Ablauf der Befristung einen Bericht über die getroffenen Maßnahmen verbunden mit einer Lagebeurteilung vor. Die in der Rechtsverordnung getroffenen Regelungen gehen bestehenden Festlegungen nach diesem Gesetz vor. Die Entscheidungsfreiheit ärztlicher Tätigkeit in medizinischen Fragen gemäß der ärztlichen Berufsordnung bleibt unberührt. Die Regelungen dieses Absatzes gelten auch für die Privatkrankenanstalten nach § 30 Absatz 1 Satz 1 der Gewerbeordnung in der Fassung der Bekanntmachung vom 22. Februar 1999 (BGBl. I S. 202), die zuletzt durch Artikel 11 des Gesetzes vom 28. Juni 2023 (BGBl. 2023 I Nr. 172) geändert worden ist, sowie für Vorsorge- und Rehabilitationseinrichtungen nach § 107 Absatz 2 des Fünften Buches Sozialgesetzbuch – Gesetzliche Krankenversicherung – (Artikel 1 des Gesetzes vom 20. Dezember 1988, BGBI. I S. 2477, 2482), das zuletzt durch Artikel 9 des Gesetzes vom 16. August 2023 (BGBl. 2023 I Nr. 217) geändert worden ist.</w:t>
      </w:r>
    </w:p>
    <w:p>
      <w:r>
        <w:rPr>
          <w:color w:val="555555"/>
          <w:sz w:val="17"/>
        </w:rPr>
        <w:t xml:space="preserve">Zitiervorschlag: § 10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