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NW_29451 (Nordrhein-Westfalen) — Grundsatz</w:t>
      </w:r>
    </w:p>
    <w:p>
      <w:r>
        <w:rPr>
          <w:color w:val="555555"/>
          <w:sz w:val="18"/>
        </w:rPr>
        <w:t xml:space="preserve">KHGG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Zweck dieses Gesetzes ist es, eine patienten- und bedarfsgerechte gestufte wohnortnahe Versorgung der Bevölkerung durch Krankenhäuser sicherzustellen.</w:t>
      </w:r>
    </w:p>
    <w:p>
      <w:r>
        <w:t xml:space="preserve">(2) Die Krankenversorgung in Krankenhäusern nach Absatz 1 sicherzustellen, ist eine öffentliche Aufgabe des Landes. Gemeinden und Gemeindeverbände wirken nach Maßgabe dieses Gesetzes dabei mit.</w:t>
      </w:r>
    </w:p>
    <w:p>
      <w:r>
        <w:t xml:space="preserve">(3) Krankenhausträger sind in der Regel freie gemeinnützige, kommunale, private Träger und das Land. Falls sich kein anderer geeigneter Träger findet, sind Gemeinden und Gemeindeverbände verpflichtet, Krankenhäuser zu errichten und zu betreiben, kreisangehörige Gemeinden jedoch nur, wenn sie die erforderliche Finanzkraft besitzen.</w:t>
      </w:r>
    </w:p>
    <w:p>
      <w:r>
        <w:t xml:space="preserve">(4) Mit der Aufnahme in den Krankenhausplan ist das Krankenhaus verpflichtet, im Rahmen seiner Versorgungsmöglichkeiten in den zugelassenen Weiterbildungsstätten Stellen für die Weiterbildung von Ärztinnen und Ärzten sowie für die Weiterbildung der in § 1 Absatz 1 Satz 1 und Satz 4 Psychotherapeutengesetz vom 15. November 2019 (BGBl. I S. 1604) genannten Berufe der Psychotherapie bereit zu stellen und an der Aus-, Fort- und Weiterbildung der Gesundheitsberufe mitzuwirken.</w:t>
      </w:r>
    </w:p>
    <w:p>
      <w:r>
        <w:rPr>
          <w:color w:val="555555"/>
          <w:sz w:val="17"/>
        </w:rPr>
        <w:t xml:space="preserve">Zitiervorschlag: § 1 NW_29451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https://recht.nulegal.eu/gesetze/NW_29451/1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