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NW_29450 (Nordrhein-Westfalen)</w:t>
      </w:r>
    </w:p>
    <w:p>
      <w:r>
        <w:rPr>
          <w:color w:val="555555"/>
          <w:sz w:val="18"/>
        </w:rPr>
        <w:t xml:space="preserve">Gesetz zur Auflösung des Landesjustizvollzugsamtes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19. Juni 2007</w:t>
      </w:r>
    </w:p>
    <w:p>
      <w:r>
        <w:t xml:space="preserve">(Artikel 1 des Gesetzes zur Modernisierung des Justizvollzuges in Nordrhein-Westfalen</w:t>
      </w:r>
    </w:p>
    <w:p>
      <w:r>
        <w:t xml:space="preserve">(Justizvollzugsmodernisierungsgesetz - JVollzMoG) vom 19. Juni 2007 (GV. NRW. S. 245))</w:t>
      </w:r>
    </w:p>
    <w:p>
      <w:r>
        <w:rPr>
          <w:color w:val="555555"/>
          <w:sz w:val="17"/>
        </w:rPr>
        <w:t xml:space="preserve">Zitiervorschlag: Volltext NW_29450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https://recht.nulegal.eu/gesetze/NW_29450/volltext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