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NW_29444 (Nordrhein-Westfalen)</w:t>
      </w:r>
    </w:p>
    <w:p>
      <w:r>
        <w:rPr>
          <w:color w:val="555555"/>
          <w:sz w:val="18"/>
        </w:rPr>
        <w:t xml:space="preserve">Gesetz zur Regelung der personalrechtlichen und finanzwirtschaftlichen Folgen der Kommunalisierung von Aufgaben des Umweltrechts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Dezember 2007</w:t>
      </w:r>
    </w:p>
    <w:p>
      <w:r>
        <w:t xml:space="preserve">(Artikel 61 des Gesetzes zur Kommunalisierung von Aufgaben des Umweltrechts vom 11. Dezember 2007 (GV. NRW. S. 662))</w:t>
      </w:r>
    </w:p>
    <w:p>
      <w:r>
        <w:t xml:space="preserve">I. Personalrechtliche Maßnahmen</w:t>
      </w:r>
    </w:p>
    <w:p>
      <w:r>
        <w:rPr>
          <w:color w:val="555555"/>
          <w:sz w:val="17"/>
        </w:rPr>
        <w:t xml:space="preserve">Zitiervorschlag: Volltext NW_29444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https://recht.nulegal.eu/gesetze/NW_29444/volltext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NW_29444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