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NW_29428 (Nordrhein-Westfalen)</w:t>
      </w:r>
    </w:p>
    <w:p>
      <w:r>
        <w:rPr>
          <w:color w:val="555555"/>
          <w:sz w:val="18"/>
        </w:rPr>
        <w:t xml:space="preserve">Gesetz zur Eingliederung der Versorgungsämter in die allgemeine Verwaltung des Landes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30. Oktober 2007</w:t>
      </w:r>
    </w:p>
    <w:p>
      <w:r>
        <w:t xml:space="preserve">(Artikel 1 des Zweiten Gesetzes zur Straffung der Behördenstruktur</w:t>
      </w:r>
    </w:p>
    <w:p>
      <w:r>
        <w:t xml:space="preserve">in Nordrhein-Westfalen vom 30. Oktober 2007 (GV. NRW. S. 482))</w:t>
      </w:r>
    </w:p>
    <w:p>
      <w:r>
        <w:t xml:space="preserve">I. Auflösung der Versorgungsämter und Übertragung der Aufgaben</w:t>
      </w:r>
    </w:p>
    <w:p>
      <w:r>
        <w:rPr>
          <w:color w:val="555555"/>
          <w:sz w:val="17"/>
        </w:rPr>
        <w:t xml:space="preserve">Zitiervorschlag: Volltext NW_29428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https://recht.nulegal.eu/gesetze/NW_29428/volltext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