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NW_29428 (Nordrhein-Westfalen) — Beamte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 Aufgaben nach §§ 2 bis 5 und nach § 8 Abs. 2 betrauten Beamten der Versorgungsämter gehen kraft Gesetzes nach Maßgabe der Absätze 3 und 4 und der §§ 11 bis 21 mit Wirkung vom 1. Januar 2008 auf die dort genannten kommunalen Körperschaften über. Die mit Aufgaben nach §§ 6 und 8 Abs. 1 betrauten Beamten der Versorgungsämter gehen kraft Gesetzes mit Wirkung vom 1. Januar 2008 nach Maßgabe des Absatzes 3 und des § 13 Abs. 4 auf die Bezirksregierung Münster über. Die mit Aufgaben nach § 7 betrauten Beamten der Versorgungsämter gehen kraft Gesetzes nach Maßgabe des Absatzes 3 und der §§ 11 bis 21 mit Wirkung vom 1. Januar 2008 auf die Bezirksregierungen über. Beamte der Versorgungsämter, die nicht unmittelbar mit Aufgaben nach §§ 2 bis 8 betraut sind, gehen kraft Gesetzes nach Maßgabe der Absätze 3 und 4 mit Wirkung vom 1. Januar 2008 auf die neuen Aufgabenträger über.</w:t>
      </w:r>
    </w:p>
    <w:p>
      <w:r>
        <w:t xml:space="preserve">(2) Die Beamten der Versorgungsämter, die nicht von den Personalüberleitungsverträgen nach Absatz 4 erfasst sind und nicht nach Absatz 1 auf die Bezirksregierungen übergehen, gehen kraft Gesetzes mit Wirkung vom 1. Januar 2008 in das Landesamt für Personaleinsatzmanagement über.</w:t>
      </w:r>
    </w:p>
    <w:p>
      <w:r>
        <w:t xml:space="preserve">(3) Das Ministerium für Arbeit, Gesundheit und Soziales bereitet den Personalübergang nach den Absätzen 1 und 2 vor der Übertragung der Aufgaben auf der Grundlage eines von ihm erstellten Zuordnungsplans vor. Der Zuordnungsplan ist unter Berücksichtigung sozialer Kriterien und dienstlicher Belange zu erstellen; eine angemessene Mitwirkung der neuen Aufgabenträger ist zu gewährleisten.</w:t>
      </w:r>
    </w:p>
    <w:p>
      <w:r>
        <w:t xml:space="preserve">(4) Soweit die Beamten auf kommunale Körperschaften übergehen, werden zwischen dem Land Nordrhein-Westfalen, vertreten durch das Ministerium für Arbeit, Gesundheit und Soziales, und den in §§ 11 bis 21 genannten Körperschaften für jedes Versorgungsamt Personalüberleitungsverträge geschlossen.</w:t>
      </w:r>
    </w:p>
    <w:p>
      <w:r>
        <w:rPr>
          <w:color w:val="555555"/>
          <w:sz w:val="17"/>
        </w:rPr>
        <w:t xml:space="preserve">Zitiervorschlag: § 9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