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NW_29428 (Nordrhein-Westfalen) — Aufgaben des Schwerbehindertenrechts</w:t>
      </w:r>
    </w:p>
    <w:p>
      <w:r>
        <w:rPr>
          <w:color w:val="555555"/>
          <w:sz w:val="18"/>
        </w:rPr>
        <w:t xml:space="preserve">Gesetz zur Eingliederung der Versorgungsämter in die allgemeine Verwaltung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den Versorgungsämtern nach den §§ 69 und 145 des Neunten Buches Sozialgesetzbuch übertragenen Aufgaben werden mit Wirkung vom 1. Januar 2008 auf die Kreise und kreisfreien Städte übertragen.</w:t>
      </w:r>
    </w:p>
    <w:p>
      <w:r>
        <w:t xml:space="preserve">(2) Die Kreise und kreisfreien Städte nehmen die Aufgaben als Pflichtaufgaben zur Erfüllung nach Weisung wahr. Aufsichtsbehörde und Widerspruchsbehörde ist die Bezirksregierung Münster.</w:t>
      </w:r>
    </w:p>
    <w:p>
      <w:r>
        <w:t xml:space="preserve">Oberste Aufsichtsbehörde ist die fachlich zuständige oberste Landesbehörde.</w:t>
      </w:r>
    </w:p>
    <w:p>
      <w:r>
        <w:t xml:space="preserve">(3) Die Aufsichtsbehörden können allgemeine und besondere Weisungen erteilen, um die gesetzmäßige Erfüllung der Aufgaben zu sichern. Zur zweckmäßigen Erfüllung der Aufgaben können die Aufsichtsbehörden allgemeine Weisungen erteilen, um die gleichmäßige Durchführung der Aufgaben zu sichern.</w:t>
      </w:r>
    </w:p>
    <w:p>
      <w:r>
        <w:t xml:space="preserve">(4) Die fachlich zuständige oberste Aufsichtsbehörde wertet die Erfahrungen mit der Aufgabenübertragung als Pflichtaufgabe zur Erfüllung nach Weisung nach den Absätzen 2 und 3 aus und berichtet dem Landtag hierüber bis zum 31. Dezember 2014.</w:t>
      </w:r>
    </w:p>
    <w:p>
      <w:r>
        <w:rPr>
          <w:color w:val="555555"/>
          <w:sz w:val="17"/>
        </w:rPr>
        <w:t xml:space="preserve">Zitiervorschlag: § 2 NW_29428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https://recht.nulegal.eu/gesetze/NW_29428/2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