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NW_29428 (Nordrhein-Westfalen) — Versorgungsamt Gelsenkirchen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 Aufgaben nach §§ 2 und 5 betrauten Beamten gehen, soweit es für die Aufgabenerfüllung erforderlich ist, entsprechend den von ihnen wahrgenommenen Aufgaben anteilig auf die kreisfreien Städte Bottrop und Gelsenkirchen sowie den Kreis Recklinghausen über.</w:t>
      </w:r>
    </w:p>
    <w:p>
      <w:r>
        <w:t xml:space="preserve">(2) Die mit Aufgaben nach § 4 betrauten Beamten gehen, soweit es für die Aufgabenerfüllung erforderlich ist, entsprechend den von ihnen wahrgenommenen Aufgaben auf den Landschaftsverband Westfalen-Lippe über.</w:t>
      </w:r>
    </w:p>
    <w:p>
      <w:r>
        <w:t xml:space="preserve">(3) Die mit Aufgaben nach § 7 Abs. 1 betrauten Beamten und tariflich Beschäftigten gehen entsprechend den von ihnen wahrgenommenen Aufgaben auf die Bezirksregierung Münster über.</w:t>
      </w:r>
    </w:p>
    <w:p>
      <w:r>
        <w:t xml:space="preserve">(4) Die mit Aufgaben nach § 8 Abs. 2 betrauten Beamten gehen auf den Landschaftsverband Westfalen-Lippe über.</w:t>
      </w:r>
    </w:p>
    <w:p>
      <w:r>
        <w:t xml:space="preserve">(5) Die Regelungen der Absätze 1, 2 und 4 gelten für tariflich Beschäftigte im Wege der Personalgestellung nach § 10 entsprechend.</w:t>
      </w:r>
    </w:p>
    <w:p>
      <w:r>
        <w:rPr>
          <w:color w:val="555555"/>
          <w:sz w:val="17"/>
        </w:rPr>
        <w:t xml:space="preserve">Zitiervorschlag: § 17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