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NW_29416 (Nordrhein-Westfalen)</w:t>
      </w:r>
    </w:p>
    <w:p>
      <w:r>
        <w:rPr>
          <w:color w:val="555555"/>
          <w:sz w:val="18"/>
        </w:rPr>
        <w:t xml:space="preserve">PO-Externe-S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22. Oktober 2007</w:t>
      </w:r>
    </w:p>
    <w:p>
      <w:r>
        <w:t xml:space="preserve">Auf Grund des § 52 des Schulgesetzes für das Land Nordrhein-Westfalen (Schulgesetz NRW - SchulG) vom 15. Februar 2005, zuletzt geändert durch Artikel II des Gesetzes vom 9. Oktober 2007 (GV NRW. S. 394), wird mit Zustimmung des Ausschusses für Schule und Weiterbildung des Landtags verordnet:</w:t>
      </w:r>
    </w:p>
    <w:p>
      <w:r>
        <w:rPr>
          <w:color w:val="555555"/>
          <w:sz w:val="17"/>
        </w:rPr>
        <w:t xml:space="preserve">Zitiervorschlag: Eingangsformel NW_29416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https://recht.nulegal.eu/gesetze/NW_29416/eingangsformel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