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NW_29416 (Nordrhein-Westfalen) — Fächer der mündlichen Prüfung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mündliche Prüfung zum Erwerb des Ersten Schulabschlusses oder zum Erwerb des Erweiterten Ersten Schulabschlusses umfasst</w:t>
      </w:r>
    </w:p>
    <w:p>
      <w:r>
        <w:t xml:space="preserve">1. die Fächer Deutsch, Mathematik, Englisch,</w:t>
      </w:r>
    </w:p>
    <w:p>
      <w:r>
        <w:t xml:space="preserve">2. eines der Fächer Biologie, Physik, Chemie, Informatik und</w:t>
      </w:r>
    </w:p>
    <w:p>
      <w:r>
        <w:t xml:space="preserve">3. eines der Fächer Geschichte/Politik, Erdkunde, Technik, Wirtschaft, Hauswirtschaft, Musik, Kunst, Textilgestaltung, Religionslehre, Praktische Philosophie, Sport.</w:t>
      </w:r>
    </w:p>
    <w:p>
      <w:r>
        <w:t xml:space="preserve">(2) Die mündliche Prüfung zum Erwerb des Mittleren Schulabschlusses (Fachoberschulreife) umfasst</w:t>
      </w:r>
    </w:p>
    <w:p>
      <w:r>
        <w:t xml:space="preserve">1. die Fächer Deutsch, Mathematik, Englisch, Geschichte,</w:t>
      </w:r>
    </w:p>
    <w:p>
      <w:r>
        <w:t xml:space="preserve">2. eines der Fächer Biologie, Physik, Chemie, Technik, Informatik und</w:t>
      </w:r>
    </w:p>
    <w:p>
      <w:r>
        <w:t xml:space="preserve">3. eines der Fächer Politik, Erdkunde, Sozialwissenschaften, Französisch, Niederländisch, Musik, Kunst, Textilgestaltung, Religionslehre, Praktische Philosophie, Sport oder ein weiteres Fach der unter 2. genannten Fächer.</w:t>
      </w:r>
    </w:p>
    <w:p>
      <w:r>
        <w:rPr>
          <w:color w:val="555555"/>
          <w:sz w:val="17"/>
        </w:rPr>
        <w:t xml:space="preserve">Zitiervorschlag: § 12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