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NW_29414 (Nordrhein-Westfalen)</w:t>
      </w:r>
    </w:p>
    <w:p>
      <w:r>
        <w:rPr>
          <w:color w:val="555555"/>
          <w:sz w:val="18"/>
        </w:rPr>
        <w:t xml:space="preserve">AnerkennungsVO Berufsqualifikation Lehramt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Oktober 2007</w:t>
      </w:r>
    </w:p>
    <w:p>
      <w:r>
        <w:t xml:space="preserve">Aufgrund der §§ 17 Abs. 4, 18 Abs. 3 und 20 Abs. 6 des Lehrerausbildungsgesetzes (LABG) vom 2. Juli 2002 (GV. NRW. S. 325), zuletzt geändert durch Artikel 2 des Gesetzes vom 9. Oktober 2007 (GV. NRW. S. 394), wird im Einvernehmen mit dem Innenministerium und dem Finanzministerium verordnet:</w:t>
      </w:r>
    </w:p>
    <w:p>
      <w:r>
        <w:rPr>
          <w:color w:val="555555"/>
          <w:sz w:val="17"/>
        </w:rPr>
        <w:t xml:space="preserve">Zitiervorschlag: Eingangsformel NW_29414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