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NW_29414 (Nordrhein-Westfalen) — Prüfungsleistungen, Termine</w:t>
      </w:r>
    </w:p>
    <w:p>
      <w:r>
        <w:rPr>
          <w:color w:val="555555"/>
          <w:sz w:val="18"/>
        </w:rPr>
        <w:t xml:space="preserve">AnerkennungsVO Berufsqualifikation Lehramt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- abgesehen von der Unterrichtsprobe in einer Fremdsprache - in deutscher Sprache abgelegt und besteht aus:</w:t>
      </w:r>
    </w:p>
    <w:p>
      <w:r>
        <w:t xml:space="preserve">1. zwei Unterrichtsproben, in der Regel in zwei der bisherigen Ausbildung und Berufstätigkeit des Prüflings entsprechenden Fächern,</w:t>
      </w:r>
    </w:p>
    <w:p>
      <w:r>
        <w:t xml:space="preserve">2. einer mündlichen Prüfung.</w:t>
      </w:r>
    </w:p>
    <w:p>
      <w:r>
        <w:t xml:space="preserve">(2) Das Prüfungsamt teilt dem Prüfling die Prüfungsgegenstände und den Prüfungstermin mit.</w:t>
      </w:r>
    </w:p>
    <w:p>
      <w:r>
        <w:rPr>
          <w:color w:val="555555"/>
          <w:sz w:val="17"/>
        </w:rPr>
        <w:t xml:space="preserve">Zitiervorschlag: § 15 NW_29414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https://recht.nulegal.eu/gesetze/NW_29414/15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