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NW_29340 (Nordrhein-Westfalen) — Inkrafttreten</w:t>
      </w:r>
    </w:p>
    <w:p>
      <w:r>
        <w:rPr>
          <w:color w:val="555555"/>
          <w:sz w:val="18"/>
        </w:rPr>
        <w:t xml:space="preserve">ZV-VSchDG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rPr>
          <w:color w:val="555555"/>
          <w:sz w:val="17"/>
        </w:rPr>
        <w:t xml:space="preserve">Zitiervorschlag: § 3 NW_29340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https://recht.nulegal.eu/gesetze/NW_29340/3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