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NW_29331 (Nordrhein-Westfalen) — Datenbestand in der Schule</w:t>
      </w:r>
    </w:p>
    <w:p>
      <w:r>
        <w:rPr>
          <w:color w:val="555555"/>
          <w:sz w:val="18"/>
        </w:rPr>
        <w:t xml:space="preserve">VO-DV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Aufnahme einer Schülerin oder eines Schülers legt die Schule ein Schülerstammblatt an.</w:t>
      </w:r>
    </w:p>
    <w:p>
      <w:r>
        <w:t xml:space="preserve">(2) In das Schülerstammblatt sind aufzunehmen:</w:t>
      </w:r>
    </w:p>
    <w:p>
      <w:r>
        <w:t xml:space="preserve">1. die Personaldaten der in § 1 Abs. 1 Nr. 1 - 3 genannten Personen (Individualdaten) gemäß Abschnitt A Nr. I der Anlage 1,</w:t>
      </w:r>
    </w:p>
    <w:p>
      <w:r>
        <w:t xml:space="preserve">2. die Information zur schulischen Laufbahn der Schülerin oder des Schülers (Organisations- bzw. Schullaufbahndaten) gemäß Abschnitt A Nr. II der Anlage 1,</w:t>
      </w:r>
    </w:p>
    <w:p>
      <w:r>
        <w:t xml:space="preserve">3. die Angaben über den individuellen Leistungsstand der Schülerin oder des Schülers (Leistungsdaten) gemäß Abschnitt B der Anlage 1,</w:t>
      </w:r>
    </w:p>
    <w:p>
      <w:r>
        <w:t xml:space="preserve">4. die für die einzelnen Schulformen oder Schulstufen benötigten zusätzlichen Informationen (schulform- oder schulstufenspezifische Zusatzdaten) gemäß Abschnitt C der Anlage 1.</w:t>
      </w:r>
    </w:p>
    <w:p>
      <w:r>
        <w:t xml:space="preserve">(3) Für die Anlage des Schülerstammblattes ist die Schulleiterin oder der Schulleiter verantwortlich. Das Schülerstammblatt wird in einfacher Ausfertigung geführt, bei automatisierter Verarbeitung zusätzlich in Papierausfertigung.</w:t>
      </w:r>
    </w:p>
    <w:p>
      <w:r>
        <w:t xml:space="preserve">(4) Die Klassenlehrerin oder der Klassenlehrer, im Kurssystem der gymnasialen Oberstufe die Jahrgangsstufenleitung (die Beratungslehrerin oder der Beratungslehrer), sorgt für die Aktualität des Schülerstammblattes und erledigt die damit zusammenhängenden Aufgaben. Eintragungsberechtigt sind daneben die Mitglieder der Schulleitung und in besonderen Fällen weitere von der Schulleiterin oder dem Schulleiter benannte Personen.</w:t>
      </w:r>
    </w:p>
    <w:p>
      <w:r>
        <w:t xml:space="preserve">(5) Neben dem Schülerstammblatt führt die Schule in Papierausfertigung die in der Anlage 2 aufgeführten Dateien und Akten (sonstiger Datenbestand); eine Verarbeitung in ADV-Anlagen ist mit den Einschränkungen des § 1 Abs. 2 zulässig.</w:t>
      </w:r>
    </w:p>
    <w:p>
      <w:r>
        <w:t xml:space="preserve">(6) Das Schülerstammblatt und der sonstige Datenbestand können von allen Lehrerinnen und Lehrern der Schülerin oder des Schülers, der Beratungslehrerin oder dem Beratungslehrer, Lehramtsanwärterinnen und Lehramtsanwärtern sowie Studienreferendarinnen und Studienreferendaren eingesehen werden, soweit dies zur Erfüllung der Aufgaben dieser Personen erforderlich ist. Die Genehmigung erteilt im Einzelfall oder generell die Schulleiterin oder der Schulleiter. Das Recht auf Einsichtnahme durch Schulaufsichtsbeamtinnen und Schulaufsichtsbeamte im Rahmen ihrer Aufgaben bleibt unberührt.</w:t>
      </w:r>
    </w:p>
    <w:p>
      <w:r>
        <w:t xml:space="preserve">(7) Für Kinder aus Familien beruflich Reisender in Grundschulen und Schulen der Sekundarstufe I sind Schulleitungen und Lehrkräfte verpflichtet, zum Nachweis des Lernfortschritts und Kompetenzerwerbs sowie des Erfüllens der Schulpflicht das Schultagebuch der Schülerin oder des Schülers auszufüllen. Das Schultagebuch beinhaltet nach Maßgabe des Beschlusses der Kultusministerkonferenz der Länder vom 18. und 19. September 2003 einen Schülerpersonalbogen, eine Übersicht über die Schulbesuche, Lernstandsberichte der Stützpunktschulen, Angaben zur Lernausgangslage sowie individuelle fachbezogene Lernpläne. Das Verfahren der schulischen Bildung dieser Kinder unter Verwendung des Schultagebuches regelt das für die Schule zuständige Ministerium mit Erlass. Soweit ein Schultagebuch in Papierausfertigung geführt wird, verbleibt es am Ende der Schulzeit bei der Schülerin oder dem Schüler, digital geführte Schultagebücher sind zu diesem Zeitpunkt zu löschen. Soweit Daten aus dem Schultagebuch im Rahmen des Schulverhältnisses bedeutsam (Absätze 2 und 5) und daher aufzubewahren sind, gilt § 9.</w:t>
      </w:r>
    </w:p>
    <w:p>
      <w:r>
        <w:rPr>
          <w:color w:val="555555"/>
          <w:sz w:val="17"/>
        </w:rPr>
        <w:t xml:space="preserve">Zitiervorschlag: § 4 NW_29331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https://recht.nulegal.eu/gesetze/NW_29331/4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