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NW_29311 (Nordrhein-Westfalen) — Zentrale Erhebung und Vollstreckung von Gebühren</w:t>
      </w:r>
    </w:p>
    <w:p>
      <w:r>
        <w:rPr>
          <w:color w:val="555555"/>
          <w:sz w:val="18"/>
        </w:rPr>
        <w:t xml:space="preserve">Bekanntmachung des Staatsvertrages zwischen dem Freistaat Thüringen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Freistaat Thüringen überträgt die Zuständigkeit für die Erhebung der Gebühren des elektronischen Abrufverfahrens, soweit die Abrufe über das Registerportal erfolgt sind, auf das Land Nordrhein-Westfalen. Zuständige Stelle ist das Amtsgericht Hagen.</w:t>
      </w:r>
    </w:p>
    <w:p>
      <w:r>
        <w:t xml:space="preserve">(2) Der Freistaat Thüringen überträgt die Zuständigkeit für die Vollstreckung der nach Absatz 1 erhobenen Gebühren des elektronischen Abrufverfahrens auf das Land Nordrhein-Westfalen. Zuständige Stelle ist das Amtsgericht Hagen. Die Vollstreckung richtet sich nach dem Recht des Landes Nordrhein-Westfalen.</w:t>
      </w:r>
    </w:p>
    <w:p>
      <w:r>
        <w:rPr>
          <w:color w:val="555555"/>
          <w:sz w:val="17"/>
        </w:rPr>
        <w:t xml:space="preserve">Zitiervorschlag: § 7 NW_29311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https://recht.nulegal.eu/gesetze/NW_29311/7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