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NW_29310 (Nordrhein-Westfalen) — Zentrale Erfassung von Gebührentatbeständen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Schleswig-Holstein überträgt die Zuständigkeit für die Erfassung der Gebührentatbestände des elektronischen Abrufverfahrens über das Registerportal auf das Land Nordrhein-Westfalen. Zuständige Stelle ist das Amtsgericht Hagen.</w:t>
      </w:r>
    </w:p>
    <w:p>
      <w:r>
        <w:t xml:space="preserve">(2) Die Gebührenfreiheit im Sinne von § 8 Abs. 2 JVKostO beurteilt sich nach dem Recht des Landes Schleswig-Holstein.</w:t>
      </w:r>
    </w:p>
    <w:p>
      <w:r>
        <w:rPr>
          <w:color w:val="555555"/>
          <w:sz w:val="17"/>
        </w:rPr>
        <w:t xml:space="preserve">Zitiervorschlag: § 5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