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NW_29308 (Nordrhein-Westfalen) — Zentrale Erfassung von Gebührentatbeständen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überträgt die Zuständigkeit für die Erfassung der Gebührentatbestände des elektronischen Abrufverfahrens über das Registerportal auf das Land Nordrhein-Westfalen. Zuständige Stelle ist das Amtsgericht Hagen.</w:t>
      </w:r>
    </w:p>
    <w:p>
      <w:r>
        <w:t xml:space="preserve">(2) Die Gebührenfreiheit im Sinne von § 8 Abs. 2 des Gesetzes über Kosten im Bereich der Justizverwaltung (Justizverwaltungskostenordnung – JVKostO) in der im Bundesgesetzblatt Teil III, Gliederungsnummer 363-1, veröffentlichten bereinigten Fassung, die zuletzt durch Artikel 12 Abs. 7 des Gesetzes vom 10. November 2006 (BGBl. I S. 2553, 2583) geändert worden ist, beurteilt sich nach dem Recht des Freistaates Sachsen.</w:t>
      </w:r>
    </w:p>
    <w:p>
      <w:r>
        <w:rPr>
          <w:color w:val="555555"/>
          <w:sz w:val="17"/>
        </w:rPr>
        <w:t xml:space="preserve">Zitiervorschlag: Art 5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